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BD647" w14:textId="77777777" w:rsidR="00AC213B" w:rsidRDefault="00AC213B" w:rsidP="00AC213B">
      <w:pPr>
        <w:rPr>
          <w:rFonts w:ascii="Times New Roman" w:hAnsi="Times New Roman"/>
          <w:b/>
        </w:rPr>
      </w:pPr>
      <w:bookmarkStart w:id="0" w:name="_Hlk120910897"/>
      <w:r>
        <w:rPr>
          <w:rFonts w:ascii="Times New Roman" w:hAnsi="Times New Roman"/>
          <w:b/>
        </w:rPr>
        <w:t>RPG.271.132.2025</w:t>
      </w:r>
    </w:p>
    <w:p w14:paraId="15C85FAD" w14:textId="0B86115B" w:rsidR="00AC213B" w:rsidRPr="005D7852" w:rsidRDefault="00AC213B" w:rsidP="00AC213B">
      <w:pPr>
        <w:rPr>
          <w:rFonts w:ascii="Times New Roman" w:hAnsi="Times New Roman"/>
          <w:b/>
        </w:rPr>
      </w:pPr>
      <w:r>
        <w:rPr>
          <w:rFonts w:ascii="Times New Roman" w:hAnsi="Times New Roman"/>
          <w:b/>
        </w:rPr>
        <w:t>Załącznik Nr 7</w:t>
      </w:r>
      <w:r w:rsidR="00C904A0">
        <w:rPr>
          <w:rFonts w:ascii="Times New Roman" w:hAnsi="Times New Roman"/>
          <w:b/>
        </w:rPr>
        <w:t>. 7.1.</w:t>
      </w:r>
      <w:r>
        <w:rPr>
          <w:rFonts w:ascii="Times New Roman" w:hAnsi="Times New Roman"/>
          <w:b/>
        </w:rPr>
        <w:t xml:space="preserve"> do SWZ</w:t>
      </w:r>
    </w:p>
    <w:bookmarkEnd w:id="0"/>
    <w:p w14:paraId="0800CFB8" w14:textId="77777777" w:rsidR="00AC213B" w:rsidRDefault="00AC213B" w:rsidP="00F0773C">
      <w:pPr>
        <w:rPr>
          <w:szCs w:val="22"/>
          <w:u w:val="single"/>
        </w:rPr>
      </w:pPr>
    </w:p>
    <w:p w14:paraId="47181F00" w14:textId="1FA3D86B" w:rsidR="00AC213B" w:rsidRPr="00C904A0" w:rsidRDefault="00C904A0" w:rsidP="00C904A0">
      <w:pPr>
        <w:jc w:val="center"/>
        <w:rPr>
          <w:b/>
          <w:bCs/>
          <w:szCs w:val="22"/>
          <w:u w:val="single"/>
        </w:rPr>
      </w:pPr>
      <w:r w:rsidRPr="00C904A0">
        <w:rPr>
          <w:b/>
          <w:bCs/>
          <w:szCs w:val="22"/>
          <w:u w:val="single"/>
        </w:rPr>
        <w:t>Część Nr 1</w:t>
      </w:r>
    </w:p>
    <w:p w14:paraId="322CA25D" w14:textId="77777777" w:rsidR="00C904A0" w:rsidRDefault="00C904A0" w:rsidP="00C904A0">
      <w:pPr>
        <w:jc w:val="center"/>
        <w:rPr>
          <w:szCs w:val="22"/>
          <w:u w:val="single"/>
        </w:rPr>
      </w:pPr>
    </w:p>
    <w:p w14:paraId="6027CAC9" w14:textId="6BF22D2D" w:rsidR="00F0773C" w:rsidRPr="00C904A0" w:rsidRDefault="00F0773C" w:rsidP="00F0773C">
      <w:pPr>
        <w:rPr>
          <w:b/>
          <w:bCs/>
          <w:szCs w:val="22"/>
          <w:u w:val="single"/>
        </w:rPr>
      </w:pPr>
      <w:bookmarkStart w:id="1" w:name="_Hlk215787004"/>
      <w:r w:rsidRPr="00C904A0">
        <w:rPr>
          <w:b/>
          <w:bCs/>
          <w:szCs w:val="22"/>
          <w:u w:val="single"/>
        </w:rPr>
        <w:t xml:space="preserve">Monitor interaktywny </w:t>
      </w:r>
      <w:r w:rsidR="00E47086" w:rsidRPr="00C904A0">
        <w:rPr>
          <w:b/>
          <w:bCs/>
          <w:szCs w:val="22"/>
          <w:u w:val="single"/>
        </w:rPr>
        <w:t xml:space="preserve">86 cali </w:t>
      </w:r>
      <w:bookmarkEnd w:id="1"/>
      <w:r w:rsidR="00E47086" w:rsidRPr="00C904A0">
        <w:rPr>
          <w:b/>
          <w:bCs/>
          <w:szCs w:val="22"/>
          <w:u w:val="single"/>
        </w:rPr>
        <w:t>ze stojakiem mobilnym</w:t>
      </w:r>
      <w:r w:rsidR="00E07BFF">
        <w:rPr>
          <w:b/>
          <w:bCs/>
          <w:szCs w:val="22"/>
          <w:u w:val="single"/>
        </w:rPr>
        <w:t xml:space="preserve"> </w:t>
      </w:r>
      <w:r w:rsidRPr="00C904A0">
        <w:rPr>
          <w:b/>
          <w:bCs/>
          <w:szCs w:val="22"/>
          <w:u w:val="single"/>
        </w:rPr>
        <w:t xml:space="preserve">– </w:t>
      </w:r>
      <w:r w:rsidR="00C904A0" w:rsidRPr="00C904A0">
        <w:rPr>
          <w:b/>
          <w:bCs/>
          <w:szCs w:val="22"/>
          <w:u w:val="single"/>
        </w:rPr>
        <w:t xml:space="preserve">5 </w:t>
      </w:r>
      <w:r w:rsidRPr="00C904A0">
        <w:rPr>
          <w:b/>
          <w:bCs/>
          <w:szCs w:val="22"/>
          <w:u w:val="single"/>
        </w:rPr>
        <w:t>sztuk</w:t>
      </w:r>
    </w:p>
    <w:p w14:paraId="719B66D8" w14:textId="77777777" w:rsidR="00F0773C" w:rsidRPr="000731EE" w:rsidRDefault="00F0773C" w:rsidP="00F0773C">
      <w:pPr>
        <w:pStyle w:val="Akapitzlist"/>
        <w:rPr>
          <w:szCs w:val="22"/>
          <w:u w:val="single"/>
        </w:rPr>
      </w:pPr>
    </w:p>
    <w:p w14:paraId="71C566E6" w14:textId="77777777" w:rsidR="00F0773C" w:rsidRPr="000731EE" w:rsidRDefault="00F0773C" w:rsidP="00F0773C">
      <w:pPr>
        <w:rPr>
          <w:rFonts w:eastAsia="Verdana" w:cstheme="minorHAnsi"/>
          <w:bCs/>
          <w:szCs w:val="22"/>
        </w:rPr>
      </w:pPr>
      <w:r w:rsidRPr="000731EE">
        <w:rPr>
          <w:rFonts w:cstheme="minorHAnsi"/>
          <w:bCs/>
          <w:szCs w:val="22"/>
        </w:rPr>
        <w:t>Oferuję:…………………………………………………………………………………………………….</w:t>
      </w:r>
    </w:p>
    <w:p w14:paraId="3D097E44" w14:textId="77777777" w:rsidR="00F0773C" w:rsidRPr="000731EE" w:rsidRDefault="00F0773C" w:rsidP="00F0773C">
      <w:pPr>
        <w:pStyle w:val="Nagwek2"/>
        <w:spacing w:before="0" w:after="0"/>
        <w:ind w:left="1416" w:firstLine="708"/>
        <w:jc w:val="both"/>
        <w:rPr>
          <w:rFonts w:ascii="Arial Narrow" w:hAnsi="Arial Narrow" w:cstheme="minorHAnsi"/>
          <w:color w:val="auto"/>
          <w:sz w:val="22"/>
          <w:szCs w:val="22"/>
        </w:rPr>
      </w:pPr>
      <w:r w:rsidRPr="000731EE">
        <w:rPr>
          <w:rFonts w:ascii="Arial Narrow" w:hAnsi="Arial Narrow" w:cstheme="minorHAnsi"/>
          <w:color w:val="auto"/>
          <w:sz w:val="22"/>
          <w:szCs w:val="22"/>
        </w:rPr>
        <w:t>podać nazwę, producenta, marka, model/ typ, itp.</w:t>
      </w:r>
    </w:p>
    <w:p w14:paraId="303DC228" w14:textId="77777777" w:rsidR="00F0773C" w:rsidRPr="000731EE" w:rsidRDefault="00F0773C" w:rsidP="00F0773C">
      <w:pPr>
        <w:rPr>
          <w:rFonts w:eastAsia="Verdana"/>
          <w:szCs w:val="22"/>
        </w:rPr>
      </w:pPr>
    </w:p>
    <w:p w14:paraId="4C4E4F00" w14:textId="77777777" w:rsidR="00F0773C" w:rsidRPr="000731EE" w:rsidRDefault="00F0773C" w:rsidP="00F0773C">
      <w:pPr>
        <w:rPr>
          <w:rFonts w:cstheme="minorHAnsi"/>
          <w:szCs w:val="22"/>
        </w:rPr>
      </w:pPr>
      <w:r w:rsidRPr="000731EE">
        <w:rPr>
          <w:rFonts w:cstheme="minorHAnsi"/>
          <w:szCs w:val="22"/>
        </w:rPr>
        <w:t>Part Numer: ……………………………………………………………………………………………….</w:t>
      </w:r>
    </w:p>
    <w:p w14:paraId="73397E00" w14:textId="77777777" w:rsidR="00F0773C" w:rsidRPr="000731EE" w:rsidRDefault="00F0773C" w:rsidP="00F0773C">
      <w:pPr>
        <w:rPr>
          <w:b/>
          <w:bCs/>
          <w:sz w:val="24"/>
          <w:szCs w:val="24"/>
        </w:rPr>
      </w:pPr>
    </w:p>
    <w:tbl>
      <w:tblPr>
        <w:tblW w:w="10520" w:type="dxa"/>
        <w:tblCellMar>
          <w:left w:w="70" w:type="dxa"/>
          <w:right w:w="70" w:type="dxa"/>
        </w:tblCellMar>
        <w:tblLook w:val="04A0" w:firstRow="1" w:lastRow="0" w:firstColumn="1" w:lastColumn="0" w:noHBand="0" w:noVBand="1"/>
      </w:tblPr>
      <w:tblGrid>
        <w:gridCol w:w="1954"/>
        <w:gridCol w:w="3314"/>
        <w:gridCol w:w="5252"/>
      </w:tblGrid>
      <w:tr w:rsidR="00F0773C" w:rsidRPr="000731EE" w14:paraId="67F71808" w14:textId="77777777" w:rsidTr="00562273">
        <w:trPr>
          <w:trHeight w:val="290"/>
        </w:trPr>
        <w:tc>
          <w:tcPr>
            <w:tcW w:w="1954" w:type="dxa"/>
            <w:tcBorders>
              <w:top w:val="single" w:sz="4" w:space="0" w:color="auto"/>
              <w:left w:val="single" w:sz="4" w:space="0" w:color="auto"/>
              <w:bottom w:val="single" w:sz="4" w:space="0" w:color="auto"/>
              <w:right w:val="single" w:sz="4" w:space="0" w:color="auto"/>
            </w:tcBorders>
            <w:noWrap/>
            <w:hideMark/>
          </w:tcPr>
          <w:p w14:paraId="7FA3BF61" w14:textId="77777777" w:rsidR="00F0773C" w:rsidRPr="000731EE" w:rsidRDefault="00F0773C" w:rsidP="00562273">
            <w:pPr>
              <w:jc w:val="center"/>
              <w:rPr>
                <w:rFonts w:ascii="Verdana" w:hAnsi="Verdana" w:cs="Calibri"/>
                <w:b/>
                <w:bCs/>
                <w:color w:val="000000"/>
                <w:sz w:val="18"/>
                <w:szCs w:val="18"/>
              </w:rPr>
            </w:pPr>
            <w:r w:rsidRPr="000731EE">
              <w:rPr>
                <w:rFonts w:ascii="Verdana" w:hAnsi="Verdana" w:cs="Calibri"/>
                <w:b/>
                <w:bCs/>
                <w:color w:val="000000"/>
                <w:sz w:val="18"/>
                <w:szCs w:val="18"/>
              </w:rPr>
              <w:t>Sekcja</w:t>
            </w:r>
          </w:p>
        </w:tc>
        <w:tc>
          <w:tcPr>
            <w:tcW w:w="3314" w:type="dxa"/>
            <w:tcBorders>
              <w:top w:val="single" w:sz="4" w:space="0" w:color="auto"/>
              <w:left w:val="nil"/>
              <w:bottom w:val="single" w:sz="4" w:space="0" w:color="auto"/>
              <w:right w:val="single" w:sz="4" w:space="0" w:color="auto"/>
            </w:tcBorders>
            <w:noWrap/>
            <w:hideMark/>
          </w:tcPr>
          <w:p w14:paraId="47F1F655" w14:textId="77777777" w:rsidR="00F0773C" w:rsidRPr="000731EE" w:rsidRDefault="00F0773C" w:rsidP="00562273">
            <w:pPr>
              <w:jc w:val="center"/>
              <w:rPr>
                <w:rFonts w:ascii="Verdana" w:hAnsi="Verdana" w:cs="Calibri"/>
                <w:b/>
                <w:bCs/>
                <w:color w:val="000000"/>
                <w:sz w:val="18"/>
                <w:szCs w:val="18"/>
              </w:rPr>
            </w:pPr>
            <w:r w:rsidRPr="000731EE">
              <w:rPr>
                <w:rFonts w:ascii="Verdana" w:hAnsi="Verdana" w:cs="Calibri"/>
                <w:b/>
                <w:bCs/>
                <w:color w:val="000000"/>
                <w:sz w:val="18"/>
                <w:szCs w:val="18"/>
              </w:rPr>
              <w:t>Parametr</w:t>
            </w:r>
          </w:p>
        </w:tc>
        <w:tc>
          <w:tcPr>
            <w:tcW w:w="5252" w:type="dxa"/>
            <w:tcBorders>
              <w:top w:val="single" w:sz="4" w:space="0" w:color="auto"/>
              <w:left w:val="nil"/>
              <w:bottom w:val="single" w:sz="4" w:space="0" w:color="auto"/>
              <w:right w:val="single" w:sz="4" w:space="0" w:color="auto"/>
            </w:tcBorders>
            <w:noWrap/>
            <w:hideMark/>
          </w:tcPr>
          <w:p w14:paraId="2883EBBA" w14:textId="77777777" w:rsidR="00F0773C" w:rsidRPr="000731EE" w:rsidRDefault="00F0773C" w:rsidP="00562273">
            <w:pPr>
              <w:jc w:val="center"/>
              <w:rPr>
                <w:rFonts w:ascii="Verdana" w:hAnsi="Verdana" w:cs="Calibri"/>
                <w:b/>
                <w:bCs/>
                <w:color w:val="000000"/>
                <w:sz w:val="18"/>
                <w:szCs w:val="18"/>
              </w:rPr>
            </w:pPr>
            <w:r w:rsidRPr="000731EE">
              <w:rPr>
                <w:rFonts w:ascii="Verdana" w:hAnsi="Verdana" w:cs="Calibri"/>
                <w:b/>
                <w:bCs/>
                <w:color w:val="000000"/>
                <w:sz w:val="18"/>
                <w:szCs w:val="18"/>
              </w:rPr>
              <w:t>Parametr minimalny</w:t>
            </w:r>
          </w:p>
        </w:tc>
      </w:tr>
      <w:tr w:rsidR="00F0773C" w:rsidRPr="000731EE" w14:paraId="645D46A6" w14:textId="77777777" w:rsidTr="00562273">
        <w:trPr>
          <w:trHeight w:val="290"/>
        </w:trPr>
        <w:tc>
          <w:tcPr>
            <w:tcW w:w="1954" w:type="dxa"/>
            <w:vMerge w:val="restart"/>
            <w:tcBorders>
              <w:top w:val="nil"/>
              <w:left w:val="single" w:sz="4" w:space="0" w:color="auto"/>
              <w:bottom w:val="single" w:sz="4" w:space="0" w:color="auto"/>
              <w:right w:val="single" w:sz="4" w:space="0" w:color="auto"/>
            </w:tcBorders>
            <w:noWrap/>
            <w:vAlign w:val="center"/>
            <w:hideMark/>
          </w:tcPr>
          <w:p w14:paraId="0D61E677"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Informacje ogólne</w:t>
            </w:r>
          </w:p>
        </w:tc>
        <w:tc>
          <w:tcPr>
            <w:tcW w:w="3314" w:type="dxa"/>
            <w:tcBorders>
              <w:top w:val="nil"/>
              <w:left w:val="nil"/>
              <w:bottom w:val="single" w:sz="4" w:space="0" w:color="auto"/>
              <w:right w:val="single" w:sz="4" w:space="0" w:color="auto"/>
            </w:tcBorders>
            <w:noWrap/>
            <w:vAlign w:val="bottom"/>
            <w:hideMark/>
          </w:tcPr>
          <w:p w14:paraId="7FD32ADC"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Interfejs przedni</w:t>
            </w:r>
          </w:p>
        </w:tc>
        <w:tc>
          <w:tcPr>
            <w:tcW w:w="5252" w:type="dxa"/>
            <w:tcBorders>
              <w:top w:val="nil"/>
              <w:left w:val="nil"/>
              <w:bottom w:val="single" w:sz="4" w:space="0" w:color="auto"/>
              <w:right w:val="single" w:sz="4" w:space="0" w:color="auto"/>
            </w:tcBorders>
            <w:noWrap/>
            <w:vAlign w:val="bottom"/>
            <w:hideMark/>
          </w:tcPr>
          <w:p w14:paraId="63202CA3"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HDMI x1, USB C x1, USB A 3.0 x2, USB B 3.0 x1, MIC In x1</w:t>
            </w:r>
          </w:p>
        </w:tc>
      </w:tr>
      <w:tr w:rsidR="00F0773C" w:rsidRPr="000731EE" w14:paraId="0D5B10D8" w14:textId="77777777" w:rsidTr="00562273">
        <w:trPr>
          <w:trHeight w:val="872"/>
        </w:trPr>
        <w:tc>
          <w:tcPr>
            <w:tcW w:w="1954" w:type="dxa"/>
            <w:vMerge/>
            <w:tcBorders>
              <w:top w:val="nil"/>
              <w:left w:val="single" w:sz="4" w:space="0" w:color="auto"/>
              <w:bottom w:val="single" w:sz="4" w:space="0" w:color="auto"/>
              <w:right w:val="single" w:sz="4" w:space="0" w:color="auto"/>
            </w:tcBorders>
            <w:vAlign w:val="center"/>
            <w:hideMark/>
          </w:tcPr>
          <w:p w14:paraId="696C3B8C"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7835639D"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Interfejs tylny</w:t>
            </w:r>
          </w:p>
        </w:tc>
        <w:tc>
          <w:tcPr>
            <w:tcW w:w="5252" w:type="dxa"/>
            <w:tcBorders>
              <w:top w:val="nil"/>
              <w:left w:val="nil"/>
              <w:bottom w:val="single" w:sz="4" w:space="0" w:color="auto"/>
              <w:right w:val="single" w:sz="4" w:space="0" w:color="auto"/>
            </w:tcBorders>
            <w:vAlign w:val="bottom"/>
            <w:hideMark/>
          </w:tcPr>
          <w:p w14:paraId="333B849C"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 xml:space="preserve">USB A x3, USB C x1, USB B x3, HDMI In x2, </w:t>
            </w:r>
            <w:proofErr w:type="spellStart"/>
            <w:r w:rsidRPr="000731EE">
              <w:rPr>
                <w:rFonts w:ascii="Verdana" w:hAnsi="Verdana" w:cs="Calibri"/>
                <w:color w:val="000000"/>
                <w:sz w:val="18"/>
                <w:szCs w:val="18"/>
              </w:rPr>
              <w:t>DisplayPort</w:t>
            </w:r>
            <w:proofErr w:type="spellEnd"/>
            <w:r w:rsidRPr="000731EE">
              <w:rPr>
                <w:rFonts w:ascii="Verdana" w:hAnsi="Verdana" w:cs="Calibri"/>
                <w:color w:val="000000"/>
                <w:sz w:val="18"/>
                <w:szCs w:val="18"/>
              </w:rPr>
              <w:t xml:space="preserve"> x1, Gniazdo OPS x1, RS232 x1, Audio Out x1, Line Out lub wyjście słuchawkowe x1, SPDIF x1, HDMI Out x1, LAN 1000Base-T x2</w:t>
            </w:r>
          </w:p>
        </w:tc>
      </w:tr>
      <w:tr w:rsidR="00F0773C" w:rsidRPr="000731EE" w14:paraId="5091B665" w14:textId="77777777" w:rsidTr="00562273">
        <w:trPr>
          <w:trHeight w:val="1162"/>
        </w:trPr>
        <w:tc>
          <w:tcPr>
            <w:tcW w:w="1954" w:type="dxa"/>
            <w:vMerge/>
            <w:tcBorders>
              <w:top w:val="nil"/>
              <w:left w:val="single" w:sz="4" w:space="0" w:color="auto"/>
              <w:bottom w:val="single" w:sz="4" w:space="0" w:color="auto"/>
              <w:right w:val="single" w:sz="4" w:space="0" w:color="auto"/>
            </w:tcBorders>
            <w:vAlign w:val="center"/>
            <w:hideMark/>
          </w:tcPr>
          <w:p w14:paraId="79A1DC79"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5193FC07"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Wstępnie zainstalowane aplikacje</w:t>
            </w:r>
          </w:p>
        </w:tc>
        <w:tc>
          <w:tcPr>
            <w:tcW w:w="5252" w:type="dxa"/>
            <w:tcBorders>
              <w:top w:val="nil"/>
              <w:left w:val="nil"/>
              <w:bottom w:val="single" w:sz="4" w:space="0" w:color="auto"/>
              <w:right w:val="single" w:sz="4" w:space="0" w:color="auto"/>
            </w:tcBorders>
            <w:vAlign w:val="bottom"/>
            <w:hideMark/>
          </w:tcPr>
          <w:p w14:paraId="35386BF0"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 xml:space="preserve">Tablica interaktywna, Picture-In-Picture, </w:t>
            </w:r>
            <w:proofErr w:type="spellStart"/>
            <w:r w:rsidRPr="000731EE">
              <w:rPr>
                <w:rFonts w:ascii="Verdana" w:hAnsi="Verdana" w:cs="Calibri"/>
                <w:color w:val="000000"/>
                <w:sz w:val="18"/>
                <w:szCs w:val="18"/>
              </w:rPr>
              <w:t>Eshare</w:t>
            </w:r>
            <w:proofErr w:type="spellEnd"/>
            <w:r w:rsidRPr="000731EE">
              <w:rPr>
                <w:rFonts w:ascii="Verdana" w:hAnsi="Verdana" w:cs="Calibri"/>
                <w:color w:val="000000"/>
                <w:sz w:val="18"/>
                <w:szCs w:val="18"/>
              </w:rPr>
              <w:t xml:space="preserve">, Przeglądarka, Ustawienia, Sklep Google Play, Kalendarz Google, </w:t>
            </w:r>
            <w:proofErr w:type="spellStart"/>
            <w:r w:rsidRPr="000731EE">
              <w:rPr>
                <w:rFonts w:ascii="Verdana" w:hAnsi="Verdana" w:cs="Calibri"/>
                <w:color w:val="000000"/>
                <w:sz w:val="18"/>
                <w:szCs w:val="18"/>
              </w:rPr>
              <w:t>Files</w:t>
            </w:r>
            <w:proofErr w:type="spellEnd"/>
            <w:r w:rsidRPr="000731EE">
              <w:rPr>
                <w:rFonts w:ascii="Verdana" w:hAnsi="Verdana" w:cs="Calibri"/>
                <w:color w:val="000000"/>
                <w:sz w:val="18"/>
                <w:szCs w:val="18"/>
              </w:rPr>
              <w:t xml:space="preserve"> by Google, Wyszukaj, Chrome, </w:t>
            </w:r>
            <w:proofErr w:type="spellStart"/>
            <w:r w:rsidRPr="000731EE">
              <w:rPr>
                <w:rFonts w:ascii="Verdana" w:hAnsi="Verdana" w:cs="Calibri"/>
                <w:color w:val="000000"/>
                <w:sz w:val="18"/>
                <w:szCs w:val="18"/>
              </w:rPr>
              <w:t>Gmail</w:t>
            </w:r>
            <w:proofErr w:type="spellEnd"/>
            <w:r w:rsidRPr="000731EE">
              <w:rPr>
                <w:rFonts w:ascii="Verdana" w:hAnsi="Verdana" w:cs="Calibri"/>
                <w:color w:val="000000"/>
                <w:sz w:val="18"/>
                <w:szCs w:val="18"/>
              </w:rPr>
              <w:t xml:space="preserve">, Mapy, YouTube, Dążenie, YT Music, Google TV, Zdjęcia, </w:t>
            </w:r>
            <w:proofErr w:type="spellStart"/>
            <w:r w:rsidRPr="000731EE">
              <w:rPr>
                <w:rFonts w:ascii="Verdana" w:hAnsi="Verdana" w:cs="Calibri"/>
                <w:color w:val="000000"/>
                <w:sz w:val="18"/>
                <w:szCs w:val="18"/>
              </w:rPr>
              <w:t>Photos</w:t>
            </w:r>
            <w:proofErr w:type="spellEnd"/>
          </w:p>
        </w:tc>
      </w:tr>
      <w:tr w:rsidR="00F0773C" w:rsidRPr="000731EE" w14:paraId="64DF633D"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010F233A"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3CC71614"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Wymiary (szer. x gł. x wys.)(mm)</w:t>
            </w:r>
          </w:p>
        </w:tc>
        <w:tc>
          <w:tcPr>
            <w:tcW w:w="5252" w:type="dxa"/>
            <w:tcBorders>
              <w:top w:val="nil"/>
              <w:left w:val="nil"/>
              <w:bottom w:val="single" w:sz="4" w:space="0" w:color="auto"/>
              <w:right w:val="single" w:sz="4" w:space="0" w:color="auto"/>
            </w:tcBorders>
            <w:noWrap/>
            <w:vAlign w:val="bottom"/>
            <w:hideMark/>
          </w:tcPr>
          <w:p w14:paraId="3CA6C4F9"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nie mniej 1981 x 92 x 1217</w:t>
            </w:r>
          </w:p>
        </w:tc>
      </w:tr>
      <w:tr w:rsidR="00F0773C" w:rsidRPr="000731EE" w14:paraId="1E98651A"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68EF12BE"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36AEFF55"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Waga (kg)</w:t>
            </w:r>
          </w:p>
        </w:tc>
        <w:tc>
          <w:tcPr>
            <w:tcW w:w="5252" w:type="dxa"/>
            <w:tcBorders>
              <w:top w:val="nil"/>
              <w:left w:val="nil"/>
              <w:bottom w:val="single" w:sz="4" w:space="0" w:color="auto"/>
              <w:right w:val="single" w:sz="4" w:space="0" w:color="auto"/>
            </w:tcBorders>
            <w:noWrap/>
            <w:vAlign w:val="bottom"/>
            <w:hideMark/>
          </w:tcPr>
          <w:p w14:paraId="72862077"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nie więcej niż 65</w:t>
            </w:r>
          </w:p>
        </w:tc>
      </w:tr>
      <w:tr w:rsidR="00F0773C" w:rsidRPr="000731EE" w14:paraId="1DC0C115"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576B5143"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4B1967BB"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Kolor obudowy</w:t>
            </w:r>
          </w:p>
        </w:tc>
        <w:tc>
          <w:tcPr>
            <w:tcW w:w="5252" w:type="dxa"/>
            <w:tcBorders>
              <w:top w:val="nil"/>
              <w:left w:val="nil"/>
              <w:bottom w:val="single" w:sz="4" w:space="0" w:color="auto"/>
              <w:right w:val="single" w:sz="4" w:space="0" w:color="auto"/>
            </w:tcBorders>
            <w:noWrap/>
            <w:vAlign w:val="bottom"/>
            <w:hideMark/>
          </w:tcPr>
          <w:p w14:paraId="28AD5C75"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Czarny</w:t>
            </w:r>
          </w:p>
        </w:tc>
      </w:tr>
      <w:tr w:rsidR="00F0773C" w:rsidRPr="000731EE" w14:paraId="1F8D444E"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06BC0E89"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77865151"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VESA</w:t>
            </w:r>
          </w:p>
        </w:tc>
        <w:tc>
          <w:tcPr>
            <w:tcW w:w="5252" w:type="dxa"/>
            <w:tcBorders>
              <w:top w:val="nil"/>
              <w:left w:val="nil"/>
              <w:bottom w:val="single" w:sz="4" w:space="0" w:color="auto"/>
              <w:right w:val="single" w:sz="4" w:space="0" w:color="auto"/>
            </w:tcBorders>
            <w:noWrap/>
            <w:vAlign w:val="bottom"/>
            <w:hideMark/>
          </w:tcPr>
          <w:p w14:paraId="76EA8F6D"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4-M8 800 x 400 mm</w:t>
            </w:r>
          </w:p>
        </w:tc>
      </w:tr>
      <w:tr w:rsidR="00F0773C" w:rsidRPr="000731EE" w14:paraId="68B10F1F" w14:textId="77777777" w:rsidTr="00562273">
        <w:trPr>
          <w:trHeight w:val="290"/>
        </w:trPr>
        <w:tc>
          <w:tcPr>
            <w:tcW w:w="1954" w:type="dxa"/>
            <w:vMerge w:val="restart"/>
            <w:tcBorders>
              <w:top w:val="nil"/>
              <w:left w:val="single" w:sz="4" w:space="0" w:color="auto"/>
              <w:bottom w:val="single" w:sz="4" w:space="0" w:color="auto"/>
              <w:right w:val="single" w:sz="4" w:space="0" w:color="auto"/>
            </w:tcBorders>
            <w:noWrap/>
            <w:vAlign w:val="center"/>
            <w:hideMark/>
          </w:tcPr>
          <w:p w14:paraId="098239FC"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 xml:space="preserve">Wyświetlacz </w:t>
            </w:r>
            <w:proofErr w:type="spellStart"/>
            <w:r w:rsidRPr="000731EE">
              <w:rPr>
                <w:rFonts w:ascii="Verdana" w:hAnsi="Verdana" w:cs="Calibri"/>
                <w:color w:val="000000"/>
                <w:sz w:val="18"/>
                <w:szCs w:val="18"/>
              </w:rPr>
              <w:t>panela</w:t>
            </w:r>
            <w:proofErr w:type="spellEnd"/>
          </w:p>
        </w:tc>
        <w:tc>
          <w:tcPr>
            <w:tcW w:w="3314" w:type="dxa"/>
            <w:tcBorders>
              <w:top w:val="nil"/>
              <w:left w:val="nil"/>
              <w:bottom w:val="single" w:sz="4" w:space="0" w:color="auto"/>
              <w:right w:val="single" w:sz="4" w:space="0" w:color="auto"/>
            </w:tcBorders>
            <w:noWrap/>
            <w:vAlign w:val="bottom"/>
            <w:hideMark/>
          </w:tcPr>
          <w:p w14:paraId="63F71D43"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Rozmiar panelu</w:t>
            </w:r>
          </w:p>
        </w:tc>
        <w:tc>
          <w:tcPr>
            <w:tcW w:w="5252" w:type="dxa"/>
            <w:tcBorders>
              <w:top w:val="nil"/>
              <w:left w:val="nil"/>
              <w:bottom w:val="single" w:sz="4" w:space="0" w:color="auto"/>
              <w:right w:val="single" w:sz="4" w:space="0" w:color="auto"/>
            </w:tcBorders>
            <w:noWrap/>
            <w:vAlign w:val="bottom"/>
            <w:hideMark/>
          </w:tcPr>
          <w:p w14:paraId="1A2A6D55"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 xml:space="preserve"> nie mniej 86"</w:t>
            </w:r>
          </w:p>
        </w:tc>
      </w:tr>
      <w:tr w:rsidR="00F0773C" w:rsidRPr="000731EE" w14:paraId="32E71625"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6B9E0FC5"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29CFEDE8"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Powierzchnia efektywna (mm)</w:t>
            </w:r>
          </w:p>
        </w:tc>
        <w:tc>
          <w:tcPr>
            <w:tcW w:w="5252" w:type="dxa"/>
            <w:tcBorders>
              <w:top w:val="nil"/>
              <w:left w:val="nil"/>
              <w:bottom w:val="single" w:sz="4" w:space="0" w:color="auto"/>
              <w:right w:val="single" w:sz="4" w:space="0" w:color="auto"/>
            </w:tcBorders>
            <w:noWrap/>
            <w:vAlign w:val="bottom"/>
            <w:hideMark/>
          </w:tcPr>
          <w:p w14:paraId="28E6A224"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nie mniejsza 1895 x 1065</w:t>
            </w:r>
          </w:p>
        </w:tc>
      </w:tr>
      <w:tr w:rsidR="00F0773C" w:rsidRPr="000731EE" w14:paraId="4FA712E6"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664965D3"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28D44E6F"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Rozdzielczość</w:t>
            </w:r>
          </w:p>
        </w:tc>
        <w:tc>
          <w:tcPr>
            <w:tcW w:w="5252" w:type="dxa"/>
            <w:tcBorders>
              <w:top w:val="nil"/>
              <w:left w:val="nil"/>
              <w:bottom w:val="single" w:sz="4" w:space="0" w:color="auto"/>
              <w:right w:val="single" w:sz="4" w:space="0" w:color="auto"/>
            </w:tcBorders>
            <w:noWrap/>
            <w:vAlign w:val="bottom"/>
            <w:hideMark/>
          </w:tcPr>
          <w:p w14:paraId="73D1B8AF"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 xml:space="preserve">nie mniejsza 3840 x 2160 </w:t>
            </w:r>
          </w:p>
        </w:tc>
      </w:tr>
      <w:tr w:rsidR="00F0773C" w:rsidRPr="000731EE" w14:paraId="0E46221B"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578CEF2C"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54C06138"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Kolory</w:t>
            </w:r>
          </w:p>
        </w:tc>
        <w:tc>
          <w:tcPr>
            <w:tcW w:w="5252" w:type="dxa"/>
            <w:tcBorders>
              <w:top w:val="nil"/>
              <w:left w:val="nil"/>
              <w:bottom w:val="single" w:sz="4" w:space="0" w:color="auto"/>
              <w:right w:val="single" w:sz="4" w:space="0" w:color="auto"/>
            </w:tcBorders>
            <w:noWrap/>
            <w:vAlign w:val="bottom"/>
            <w:hideMark/>
          </w:tcPr>
          <w:p w14:paraId="735E934F"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nie mniej 1 070 000 000</w:t>
            </w:r>
          </w:p>
        </w:tc>
      </w:tr>
      <w:tr w:rsidR="00F0773C" w:rsidRPr="000731EE" w14:paraId="47DCAB64"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33972892"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48FC3CCF"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Jasność (cd/m²)</w:t>
            </w:r>
          </w:p>
        </w:tc>
        <w:tc>
          <w:tcPr>
            <w:tcW w:w="5252" w:type="dxa"/>
            <w:tcBorders>
              <w:top w:val="nil"/>
              <w:left w:val="nil"/>
              <w:bottom w:val="single" w:sz="4" w:space="0" w:color="auto"/>
              <w:right w:val="single" w:sz="4" w:space="0" w:color="auto"/>
            </w:tcBorders>
            <w:noWrap/>
            <w:vAlign w:val="bottom"/>
            <w:hideMark/>
          </w:tcPr>
          <w:p w14:paraId="0FB5ADE4"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nie mniejsza 400</w:t>
            </w:r>
          </w:p>
        </w:tc>
      </w:tr>
      <w:tr w:rsidR="00F0773C" w:rsidRPr="000731EE" w14:paraId="5C265373"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77A7F191"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00EB4A81"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Współczynnik kontrastu</w:t>
            </w:r>
          </w:p>
        </w:tc>
        <w:tc>
          <w:tcPr>
            <w:tcW w:w="5252" w:type="dxa"/>
            <w:tcBorders>
              <w:top w:val="nil"/>
              <w:left w:val="nil"/>
              <w:bottom w:val="single" w:sz="4" w:space="0" w:color="auto"/>
              <w:right w:val="single" w:sz="4" w:space="0" w:color="auto"/>
            </w:tcBorders>
            <w:noWrap/>
            <w:vAlign w:val="bottom"/>
            <w:hideMark/>
          </w:tcPr>
          <w:p w14:paraId="5D95F008"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nie mniejszy 4 000 : 1</w:t>
            </w:r>
          </w:p>
        </w:tc>
      </w:tr>
      <w:tr w:rsidR="00F0773C" w:rsidRPr="000731EE" w14:paraId="6E579775"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455C4156"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7F4362EB"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Rozmiar piksela (mm)</w:t>
            </w:r>
          </w:p>
        </w:tc>
        <w:tc>
          <w:tcPr>
            <w:tcW w:w="5252" w:type="dxa"/>
            <w:tcBorders>
              <w:top w:val="nil"/>
              <w:left w:val="nil"/>
              <w:bottom w:val="single" w:sz="4" w:space="0" w:color="auto"/>
              <w:right w:val="single" w:sz="4" w:space="0" w:color="auto"/>
            </w:tcBorders>
            <w:noWrap/>
            <w:vAlign w:val="bottom"/>
            <w:hideMark/>
          </w:tcPr>
          <w:p w14:paraId="5736DA0A"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nie większy 0,4935 x 0,4935</w:t>
            </w:r>
          </w:p>
        </w:tc>
      </w:tr>
      <w:tr w:rsidR="00F0773C" w:rsidRPr="000731EE" w14:paraId="739E4A73"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315A5DF0"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72D29288"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Czas reakcji (ms)</w:t>
            </w:r>
          </w:p>
        </w:tc>
        <w:tc>
          <w:tcPr>
            <w:tcW w:w="5252" w:type="dxa"/>
            <w:tcBorders>
              <w:top w:val="nil"/>
              <w:left w:val="nil"/>
              <w:bottom w:val="single" w:sz="4" w:space="0" w:color="auto"/>
              <w:right w:val="single" w:sz="4" w:space="0" w:color="auto"/>
            </w:tcBorders>
            <w:noWrap/>
            <w:vAlign w:val="bottom"/>
            <w:hideMark/>
          </w:tcPr>
          <w:p w14:paraId="134C5D27"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nie więcej niż 8</w:t>
            </w:r>
          </w:p>
        </w:tc>
      </w:tr>
      <w:tr w:rsidR="00F0773C" w:rsidRPr="000731EE" w14:paraId="6EE03600"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1A9B2134"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4C559272"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Częstotliwość odświeżania</w:t>
            </w:r>
          </w:p>
        </w:tc>
        <w:tc>
          <w:tcPr>
            <w:tcW w:w="5252" w:type="dxa"/>
            <w:tcBorders>
              <w:top w:val="nil"/>
              <w:left w:val="nil"/>
              <w:bottom w:val="single" w:sz="4" w:space="0" w:color="auto"/>
              <w:right w:val="single" w:sz="4" w:space="0" w:color="auto"/>
            </w:tcBorders>
            <w:noWrap/>
            <w:vAlign w:val="bottom"/>
            <w:hideMark/>
          </w:tcPr>
          <w:p w14:paraId="09DFEEFE"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 xml:space="preserve">nie mniej 60 </w:t>
            </w:r>
            <w:proofErr w:type="spellStart"/>
            <w:r w:rsidRPr="000731EE">
              <w:rPr>
                <w:rFonts w:ascii="Verdana" w:hAnsi="Verdana" w:cs="Calibri"/>
                <w:color w:val="000000"/>
                <w:sz w:val="18"/>
                <w:szCs w:val="18"/>
              </w:rPr>
              <w:t>Hz</w:t>
            </w:r>
            <w:proofErr w:type="spellEnd"/>
          </w:p>
        </w:tc>
      </w:tr>
      <w:tr w:rsidR="00F0773C" w:rsidRPr="000731EE" w14:paraId="2935A400"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2A8492E4"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3B03F617"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Kąt widzenia H/V (°)</w:t>
            </w:r>
          </w:p>
        </w:tc>
        <w:tc>
          <w:tcPr>
            <w:tcW w:w="5252" w:type="dxa"/>
            <w:tcBorders>
              <w:top w:val="nil"/>
              <w:left w:val="nil"/>
              <w:bottom w:val="single" w:sz="4" w:space="0" w:color="auto"/>
              <w:right w:val="single" w:sz="4" w:space="0" w:color="auto"/>
            </w:tcBorders>
            <w:noWrap/>
            <w:vAlign w:val="bottom"/>
            <w:hideMark/>
          </w:tcPr>
          <w:p w14:paraId="2204B237"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nie mniej 178/178</w:t>
            </w:r>
          </w:p>
        </w:tc>
      </w:tr>
      <w:tr w:rsidR="00F0773C" w:rsidRPr="000731EE" w14:paraId="6B643448"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09E15A70"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25572446"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Żywotność diod LED</w:t>
            </w:r>
          </w:p>
        </w:tc>
        <w:tc>
          <w:tcPr>
            <w:tcW w:w="5252" w:type="dxa"/>
            <w:tcBorders>
              <w:top w:val="nil"/>
              <w:left w:val="nil"/>
              <w:bottom w:val="single" w:sz="4" w:space="0" w:color="auto"/>
              <w:right w:val="single" w:sz="4" w:space="0" w:color="auto"/>
            </w:tcBorders>
            <w:noWrap/>
            <w:vAlign w:val="bottom"/>
            <w:hideMark/>
          </w:tcPr>
          <w:p w14:paraId="1B176401"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nie mniej 50 000 godzin</w:t>
            </w:r>
          </w:p>
        </w:tc>
      </w:tr>
      <w:tr w:rsidR="00F0773C" w:rsidRPr="000731EE" w14:paraId="23FA75D5" w14:textId="77777777" w:rsidTr="00562273">
        <w:trPr>
          <w:trHeight w:val="290"/>
        </w:trPr>
        <w:tc>
          <w:tcPr>
            <w:tcW w:w="1954" w:type="dxa"/>
            <w:vMerge w:val="restart"/>
            <w:tcBorders>
              <w:top w:val="nil"/>
              <w:left w:val="single" w:sz="4" w:space="0" w:color="auto"/>
              <w:bottom w:val="single" w:sz="4" w:space="0" w:color="auto"/>
              <w:right w:val="single" w:sz="4" w:space="0" w:color="auto"/>
            </w:tcBorders>
            <w:noWrap/>
            <w:vAlign w:val="center"/>
            <w:hideMark/>
          </w:tcPr>
          <w:p w14:paraId="7E3697A7"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Panel dotykowy</w:t>
            </w:r>
          </w:p>
        </w:tc>
        <w:tc>
          <w:tcPr>
            <w:tcW w:w="3314" w:type="dxa"/>
            <w:tcBorders>
              <w:top w:val="nil"/>
              <w:left w:val="nil"/>
              <w:bottom w:val="single" w:sz="4" w:space="0" w:color="auto"/>
              <w:right w:val="single" w:sz="4" w:space="0" w:color="auto"/>
            </w:tcBorders>
            <w:noWrap/>
            <w:vAlign w:val="bottom"/>
            <w:hideMark/>
          </w:tcPr>
          <w:p w14:paraId="0F64D848"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Technologia dotykowa</w:t>
            </w:r>
          </w:p>
        </w:tc>
        <w:tc>
          <w:tcPr>
            <w:tcW w:w="5252" w:type="dxa"/>
            <w:tcBorders>
              <w:top w:val="nil"/>
              <w:left w:val="nil"/>
              <w:bottom w:val="single" w:sz="4" w:space="0" w:color="auto"/>
              <w:right w:val="single" w:sz="4" w:space="0" w:color="auto"/>
            </w:tcBorders>
            <w:noWrap/>
            <w:vAlign w:val="bottom"/>
            <w:hideMark/>
          </w:tcPr>
          <w:p w14:paraId="2ACA0A50"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 xml:space="preserve">Ramka dotykowa na podczerwień / Zero </w:t>
            </w:r>
            <w:proofErr w:type="spellStart"/>
            <w:r w:rsidRPr="000731EE">
              <w:rPr>
                <w:rFonts w:ascii="Verdana" w:hAnsi="Verdana" w:cs="Calibri"/>
                <w:color w:val="000000"/>
                <w:sz w:val="18"/>
                <w:szCs w:val="18"/>
              </w:rPr>
              <w:t>Bonding</w:t>
            </w:r>
            <w:proofErr w:type="spellEnd"/>
          </w:p>
        </w:tc>
      </w:tr>
      <w:tr w:rsidR="00F0773C" w:rsidRPr="000731EE" w14:paraId="6F137628"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5A872CE4"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0ED20FBB"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Dokładność (mm)</w:t>
            </w:r>
          </w:p>
        </w:tc>
        <w:tc>
          <w:tcPr>
            <w:tcW w:w="5252" w:type="dxa"/>
            <w:tcBorders>
              <w:top w:val="nil"/>
              <w:left w:val="nil"/>
              <w:bottom w:val="single" w:sz="4" w:space="0" w:color="auto"/>
              <w:right w:val="single" w:sz="4" w:space="0" w:color="auto"/>
            </w:tcBorders>
            <w:noWrap/>
            <w:vAlign w:val="bottom"/>
            <w:hideMark/>
          </w:tcPr>
          <w:p w14:paraId="2BB237CD"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nie więcej niż 1</w:t>
            </w:r>
          </w:p>
        </w:tc>
      </w:tr>
      <w:tr w:rsidR="00F0773C" w:rsidRPr="000731EE" w14:paraId="6D4851E1"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58A8CFB2"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5F34C08B"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Wielodotykowy</w:t>
            </w:r>
          </w:p>
        </w:tc>
        <w:tc>
          <w:tcPr>
            <w:tcW w:w="5252" w:type="dxa"/>
            <w:tcBorders>
              <w:top w:val="nil"/>
              <w:left w:val="nil"/>
              <w:bottom w:val="single" w:sz="4" w:space="0" w:color="auto"/>
              <w:right w:val="single" w:sz="4" w:space="0" w:color="auto"/>
            </w:tcBorders>
            <w:noWrap/>
            <w:vAlign w:val="bottom"/>
            <w:hideMark/>
          </w:tcPr>
          <w:p w14:paraId="05CB8F62"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Win11/10/8/7/XP, Android</w:t>
            </w:r>
          </w:p>
        </w:tc>
      </w:tr>
      <w:tr w:rsidR="00F0773C" w:rsidRPr="000731EE" w14:paraId="08E25826"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0A7A162F"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08B1BCDA"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Jednodotykowy</w:t>
            </w:r>
          </w:p>
        </w:tc>
        <w:tc>
          <w:tcPr>
            <w:tcW w:w="5252" w:type="dxa"/>
            <w:tcBorders>
              <w:top w:val="nil"/>
              <w:left w:val="nil"/>
              <w:bottom w:val="single" w:sz="4" w:space="0" w:color="auto"/>
              <w:right w:val="single" w:sz="4" w:space="0" w:color="auto"/>
            </w:tcBorders>
            <w:noWrap/>
            <w:vAlign w:val="bottom"/>
            <w:hideMark/>
          </w:tcPr>
          <w:p w14:paraId="25A6BE61"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Linux, Mac OS X, Chrome</w:t>
            </w:r>
          </w:p>
        </w:tc>
      </w:tr>
      <w:tr w:rsidR="00F0773C" w:rsidRPr="000731EE" w14:paraId="2BF7E281"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6E5C532A"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66EF5649"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Grubość szkła łącznie z powłoką AR (mm)</w:t>
            </w:r>
          </w:p>
        </w:tc>
        <w:tc>
          <w:tcPr>
            <w:tcW w:w="5252" w:type="dxa"/>
            <w:tcBorders>
              <w:top w:val="nil"/>
              <w:left w:val="nil"/>
              <w:bottom w:val="single" w:sz="4" w:space="0" w:color="auto"/>
              <w:right w:val="single" w:sz="4" w:space="0" w:color="auto"/>
            </w:tcBorders>
            <w:noWrap/>
            <w:vAlign w:val="bottom"/>
            <w:hideMark/>
          </w:tcPr>
          <w:p w14:paraId="06CE1B3F"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nie mniej 3,2</w:t>
            </w:r>
          </w:p>
        </w:tc>
      </w:tr>
      <w:tr w:rsidR="00F0773C" w:rsidRPr="000731EE" w14:paraId="476F1E99"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5FB9458E"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61AE387E"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Maks. liczba punktów dotyku</w:t>
            </w:r>
          </w:p>
        </w:tc>
        <w:tc>
          <w:tcPr>
            <w:tcW w:w="5252" w:type="dxa"/>
            <w:tcBorders>
              <w:top w:val="nil"/>
              <w:left w:val="nil"/>
              <w:bottom w:val="single" w:sz="4" w:space="0" w:color="auto"/>
              <w:right w:val="single" w:sz="4" w:space="0" w:color="auto"/>
            </w:tcBorders>
            <w:noWrap/>
            <w:vAlign w:val="bottom"/>
            <w:hideMark/>
          </w:tcPr>
          <w:p w14:paraId="73BA26CB"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40</w:t>
            </w:r>
          </w:p>
        </w:tc>
      </w:tr>
      <w:tr w:rsidR="00F0773C" w:rsidRPr="000731EE" w14:paraId="4598F1CE"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0CF5C04E"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4ADF3951"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Powłoka</w:t>
            </w:r>
          </w:p>
        </w:tc>
        <w:tc>
          <w:tcPr>
            <w:tcW w:w="5252" w:type="dxa"/>
            <w:tcBorders>
              <w:top w:val="nil"/>
              <w:left w:val="nil"/>
              <w:bottom w:val="single" w:sz="4" w:space="0" w:color="auto"/>
              <w:right w:val="single" w:sz="4" w:space="0" w:color="auto"/>
            </w:tcBorders>
            <w:noWrap/>
            <w:vAlign w:val="bottom"/>
            <w:hideMark/>
          </w:tcPr>
          <w:p w14:paraId="70A6AF1D"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Antyrefleksyjna, Zapobiegająca odciskom palców</w:t>
            </w:r>
          </w:p>
        </w:tc>
      </w:tr>
      <w:tr w:rsidR="00F0773C" w:rsidRPr="000731EE" w14:paraId="2009F3E4"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178158DC"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583AAE69"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Twardość szyby ochronnej</w:t>
            </w:r>
          </w:p>
        </w:tc>
        <w:tc>
          <w:tcPr>
            <w:tcW w:w="5252" w:type="dxa"/>
            <w:tcBorders>
              <w:top w:val="nil"/>
              <w:left w:val="nil"/>
              <w:bottom w:val="single" w:sz="4" w:space="0" w:color="auto"/>
              <w:right w:val="single" w:sz="4" w:space="0" w:color="auto"/>
            </w:tcBorders>
            <w:noWrap/>
            <w:vAlign w:val="bottom"/>
            <w:hideMark/>
          </w:tcPr>
          <w:p w14:paraId="5E41DEB7"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nie mniej 8 H</w:t>
            </w:r>
          </w:p>
        </w:tc>
      </w:tr>
      <w:tr w:rsidR="00F0773C" w:rsidRPr="000731EE" w14:paraId="473833E9" w14:textId="77777777" w:rsidTr="00562273">
        <w:trPr>
          <w:trHeight w:val="290"/>
        </w:trPr>
        <w:tc>
          <w:tcPr>
            <w:tcW w:w="1954" w:type="dxa"/>
            <w:vMerge w:val="restart"/>
            <w:tcBorders>
              <w:top w:val="nil"/>
              <w:left w:val="single" w:sz="4" w:space="0" w:color="auto"/>
              <w:bottom w:val="single" w:sz="4" w:space="0" w:color="auto"/>
              <w:right w:val="single" w:sz="4" w:space="0" w:color="auto"/>
            </w:tcBorders>
            <w:noWrap/>
            <w:vAlign w:val="center"/>
            <w:hideMark/>
          </w:tcPr>
          <w:p w14:paraId="38DE2A66"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Ekologia</w:t>
            </w:r>
          </w:p>
        </w:tc>
        <w:tc>
          <w:tcPr>
            <w:tcW w:w="3314" w:type="dxa"/>
            <w:tcBorders>
              <w:top w:val="nil"/>
              <w:left w:val="nil"/>
              <w:bottom w:val="single" w:sz="4" w:space="0" w:color="auto"/>
              <w:right w:val="single" w:sz="4" w:space="0" w:color="auto"/>
            </w:tcBorders>
            <w:noWrap/>
            <w:vAlign w:val="bottom"/>
            <w:hideMark/>
          </w:tcPr>
          <w:p w14:paraId="3E0D6A37"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Pobór mocy: standardowy (W)</w:t>
            </w:r>
          </w:p>
        </w:tc>
        <w:tc>
          <w:tcPr>
            <w:tcW w:w="5252" w:type="dxa"/>
            <w:tcBorders>
              <w:top w:val="nil"/>
              <w:left w:val="nil"/>
              <w:bottom w:val="single" w:sz="4" w:space="0" w:color="auto"/>
              <w:right w:val="single" w:sz="4" w:space="0" w:color="auto"/>
            </w:tcBorders>
            <w:noWrap/>
            <w:vAlign w:val="bottom"/>
            <w:hideMark/>
          </w:tcPr>
          <w:p w14:paraId="23B08DAF"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&lt; 200</w:t>
            </w:r>
          </w:p>
        </w:tc>
      </w:tr>
      <w:tr w:rsidR="00F0773C" w:rsidRPr="000731EE" w14:paraId="26D63D94"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522C5A78"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0A978BDB"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 xml:space="preserve">Pobór mocy: </w:t>
            </w:r>
            <w:proofErr w:type="spellStart"/>
            <w:r w:rsidRPr="000731EE">
              <w:rPr>
                <w:rFonts w:ascii="Verdana" w:hAnsi="Verdana" w:cs="Calibri"/>
                <w:color w:val="000000"/>
                <w:sz w:val="18"/>
                <w:szCs w:val="18"/>
              </w:rPr>
              <w:t>eco</w:t>
            </w:r>
            <w:proofErr w:type="spellEnd"/>
            <w:r w:rsidRPr="000731EE">
              <w:rPr>
                <w:rFonts w:ascii="Verdana" w:hAnsi="Verdana" w:cs="Calibri"/>
                <w:color w:val="000000"/>
                <w:sz w:val="18"/>
                <w:szCs w:val="18"/>
              </w:rPr>
              <w:t xml:space="preserve"> (W)</w:t>
            </w:r>
          </w:p>
        </w:tc>
        <w:tc>
          <w:tcPr>
            <w:tcW w:w="5252" w:type="dxa"/>
            <w:tcBorders>
              <w:top w:val="nil"/>
              <w:left w:val="nil"/>
              <w:bottom w:val="single" w:sz="4" w:space="0" w:color="auto"/>
              <w:right w:val="single" w:sz="4" w:space="0" w:color="auto"/>
            </w:tcBorders>
            <w:noWrap/>
            <w:vAlign w:val="bottom"/>
            <w:hideMark/>
          </w:tcPr>
          <w:p w14:paraId="72DD175D"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&lt; 168</w:t>
            </w:r>
          </w:p>
        </w:tc>
      </w:tr>
      <w:tr w:rsidR="00F0773C" w:rsidRPr="000731EE" w14:paraId="011CBB34"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040514BC"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51F92C17"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 xml:space="preserve">Pobór mocy: </w:t>
            </w:r>
            <w:proofErr w:type="spellStart"/>
            <w:r w:rsidRPr="000731EE">
              <w:rPr>
                <w:rFonts w:ascii="Verdana" w:hAnsi="Verdana" w:cs="Calibri"/>
                <w:color w:val="000000"/>
                <w:sz w:val="18"/>
                <w:szCs w:val="18"/>
              </w:rPr>
              <w:t>Standby</w:t>
            </w:r>
            <w:proofErr w:type="spellEnd"/>
            <w:r w:rsidRPr="000731EE">
              <w:rPr>
                <w:rFonts w:ascii="Verdana" w:hAnsi="Verdana" w:cs="Calibri"/>
                <w:color w:val="000000"/>
                <w:sz w:val="18"/>
                <w:szCs w:val="18"/>
              </w:rPr>
              <w:t xml:space="preserve"> (W)</w:t>
            </w:r>
          </w:p>
        </w:tc>
        <w:tc>
          <w:tcPr>
            <w:tcW w:w="5252" w:type="dxa"/>
            <w:tcBorders>
              <w:top w:val="nil"/>
              <w:left w:val="nil"/>
              <w:bottom w:val="single" w:sz="4" w:space="0" w:color="auto"/>
              <w:right w:val="single" w:sz="4" w:space="0" w:color="auto"/>
            </w:tcBorders>
            <w:noWrap/>
            <w:vAlign w:val="bottom"/>
            <w:hideMark/>
          </w:tcPr>
          <w:p w14:paraId="5F1D463F"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&lt; 0,5</w:t>
            </w:r>
          </w:p>
        </w:tc>
      </w:tr>
      <w:tr w:rsidR="00F0773C" w:rsidRPr="000731EE" w14:paraId="57CD83F0"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464664F9"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159C8F4F"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Temperatura pracy (°C)</w:t>
            </w:r>
          </w:p>
        </w:tc>
        <w:tc>
          <w:tcPr>
            <w:tcW w:w="5252" w:type="dxa"/>
            <w:tcBorders>
              <w:top w:val="nil"/>
              <w:left w:val="nil"/>
              <w:bottom w:val="single" w:sz="4" w:space="0" w:color="auto"/>
              <w:right w:val="single" w:sz="4" w:space="0" w:color="auto"/>
            </w:tcBorders>
            <w:noWrap/>
            <w:vAlign w:val="bottom"/>
            <w:hideMark/>
          </w:tcPr>
          <w:p w14:paraId="32328964"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0 - 40</w:t>
            </w:r>
          </w:p>
        </w:tc>
      </w:tr>
      <w:tr w:rsidR="00F0773C" w:rsidRPr="000731EE" w14:paraId="04B9946C"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024B7A63"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24A2E688"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Wilgotność pracy (%)</w:t>
            </w:r>
          </w:p>
        </w:tc>
        <w:tc>
          <w:tcPr>
            <w:tcW w:w="5252" w:type="dxa"/>
            <w:tcBorders>
              <w:top w:val="nil"/>
              <w:left w:val="nil"/>
              <w:bottom w:val="single" w:sz="4" w:space="0" w:color="auto"/>
              <w:right w:val="single" w:sz="4" w:space="0" w:color="auto"/>
            </w:tcBorders>
            <w:noWrap/>
            <w:vAlign w:val="bottom"/>
            <w:hideMark/>
          </w:tcPr>
          <w:p w14:paraId="1872BC96"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20 - 80</w:t>
            </w:r>
          </w:p>
        </w:tc>
      </w:tr>
      <w:tr w:rsidR="00F0773C" w:rsidRPr="000731EE" w14:paraId="3A9CA36C" w14:textId="77777777" w:rsidTr="00562273">
        <w:trPr>
          <w:trHeight w:val="290"/>
        </w:trPr>
        <w:tc>
          <w:tcPr>
            <w:tcW w:w="1954" w:type="dxa"/>
            <w:vMerge w:val="restart"/>
            <w:tcBorders>
              <w:top w:val="nil"/>
              <w:left w:val="single" w:sz="4" w:space="0" w:color="auto"/>
              <w:bottom w:val="single" w:sz="4" w:space="0" w:color="auto"/>
              <w:right w:val="single" w:sz="4" w:space="0" w:color="auto"/>
            </w:tcBorders>
            <w:noWrap/>
            <w:vAlign w:val="center"/>
            <w:hideMark/>
          </w:tcPr>
          <w:p w14:paraId="5E7FA31D"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Kontroler</w:t>
            </w:r>
          </w:p>
        </w:tc>
        <w:tc>
          <w:tcPr>
            <w:tcW w:w="3314" w:type="dxa"/>
            <w:tcBorders>
              <w:top w:val="nil"/>
              <w:left w:val="nil"/>
              <w:bottom w:val="single" w:sz="4" w:space="0" w:color="auto"/>
              <w:right w:val="single" w:sz="4" w:space="0" w:color="auto"/>
            </w:tcBorders>
            <w:noWrap/>
            <w:vAlign w:val="bottom"/>
            <w:hideMark/>
          </w:tcPr>
          <w:p w14:paraId="61A16BFF"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System operacyjny</w:t>
            </w:r>
          </w:p>
        </w:tc>
        <w:tc>
          <w:tcPr>
            <w:tcW w:w="5252" w:type="dxa"/>
            <w:tcBorders>
              <w:top w:val="nil"/>
              <w:left w:val="nil"/>
              <w:bottom w:val="single" w:sz="4" w:space="0" w:color="auto"/>
              <w:right w:val="single" w:sz="4" w:space="0" w:color="auto"/>
            </w:tcBorders>
            <w:noWrap/>
            <w:vAlign w:val="bottom"/>
            <w:hideMark/>
          </w:tcPr>
          <w:p w14:paraId="08B8F506"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Android 13.0 EDLA lub nowszy EDLA</w:t>
            </w:r>
          </w:p>
        </w:tc>
      </w:tr>
      <w:tr w:rsidR="00F0773C" w:rsidRPr="000731EE" w14:paraId="6CEA9806"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26364193"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0A7E67FE"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Moc wyjściowa audio</w:t>
            </w:r>
          </w:p>
        </w:tc>
        <w:tc>
          <w:tcPr>
            <w:tcW w:w="5252" w:type="dxa"/>
            <w:tcBorders>
              <w:top w:val="nil"/>
              <w:left w:val="nil"/>
              <w:bottom w:val="single" w:sz="4" w:space="0" w:color="auto"/>
              <w:right w:val="single" w:sz="4" w:space="0" w:color="auto"/>
            </w:tcBorders>
            <w:noWrap/>
            <w:vAlign w:val="bottom"/>
            <w:hideMark/>
          </w:tcPr>
          <w:p w14:paraId="2E68289B"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nie mniej 15 W x2</w:t>
            </w:r>
          </w:p>
        </w:tc>
      </w:tr>
      <w:tr w:rsidR="00F0773C" w:rsidRPr="000731EE" w14:paraId="1A2C1831"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7ED71696"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1C8A74CD"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RAM</w:t>
            </w:r>
          </w:p>
        </w:tc>
        <w:tc>
          <w:tcPr>
            <w:tcW w:w="5252" w:type="dxa"/>
            <w:tcBorders>
              <w:top w:val="nil"/>
              <w:left w:val="nil"/>
              <w:bottom w:val="single" w:sz="4" w:space="0" w:color="auto"/>
              <w:right w:val="single" w:sz="4" w:space="0" w:color="auto"/>
            </w:tcBorders>
            <w:noWrap/>
            <w:vAlign w:val="bottom"/>
            <w:hideMark/>
          </w:tcPr>
          <w:p w14:paraId="06AF9D24"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 xml:space="preserve"> nie mniej 8 GB</w:t>
            </w:r>
          </w:p>
        </w:tc>
      </w:tr>
      <w:tr w:rsidR="00F0773C" w:rsidRPr="000731EE" w14:paraId="4C12AC94"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28A8C66D"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6DD10708"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ROM</w:t>
            </w:r>
          </w:p>
        </w:tc>
        <w:tc>
          <w:tcPr>
            <w:tcW w:w="5252" w:type="dxa"/>
            <w:tcBorders>
              <w:top w:val="nil"/>
              <w:left w:val="nil"/>
              <w:bottom w:val="single" w:sz="4" w:space="0" w:color="auto"/>
              <w:right w:val="single" w:sz="4" w:space="0" w:color="auto"/>
            </w:tcBorders>
            <w:noWrap/>
            <w:vAlign w:val="bottom"/>
            <w:hideMark/>
          </w:tcPr>
          <w:p w14:paraId="0707AA08"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nie mniej 128 GB</w:t>
            </w:r>
          </w:p>
        </w:tc>
      </w:tr>
      <w:tr w:rsidR="00F0773C" w:rsidRPr="000731EE" w14:paraId="1DBE515F"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03738209"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015045B3"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Wi-Fi</w:t>
            </w:r>
          </w:p>
        </w:tc>
        <w:tc>
          <w:tcPr>
            <w:tcW w:w="5252" w:type="dxa"/>
            <w:tcBorders>
              <w:top w:val="nil"/>
              <w:left w:val="nil"/>
              <w:bottom w:val="single" w:sz="4" w:space="0" w:color="auto"/>
              <w:right w:val="single" w:sz="4" w:space="0" w:color="auto"/>
            </w:tcBorders>
            <w:noWrap/>
            <w:vAlign w:val="bottom"/>
            <w:hideMark/>
          </w:tcPr>
          <w:p w14:paraId="7F8EA0DE"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Moduł Wifi5, Moduł Wifi6</w:t>
            </w:r>
          </w:p>
        </w:tc>
      </w:tr>
      <w:tr w:rsidR="00F0773C" w:rsidRPr="000731EE" w14:paraId="3F722E2A"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29447E1C"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43A6AE6C"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Bluetooth</w:t>
            </w:r>
          </w:p>
        </w:tc>
        <w:tc>
          <w:tcPr>
            <w:tcW w:w="5252" w:type="dxa"/>
            <w:tcBorders>
              <w:top w:val="nil"/>
              <w:left w:val="nil"/>
              <w:bottom w:val="single" w:sz="4" w:space="0" w:color="auto"/>
              <w:right w:val="single" w:sz="4" w:space="0" w:color="auto"/>
            </w:tcBorders>
            <w:noWrap/>
            <w:vAlign w:val="bottom"/>
            <w:hideMark/>
          </w:tcPr>
          <w:p w14:paraId="6C7E2C30"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BT 5,2</w:t>
            </w:r>
          </w:p>
        </w:tc>
      </w:tr>
      <w:tr w:rsidR="00F0773C" w:rsidRPr="000731EE" w14:paraId="78671193" w14:textId="77777777" w:rsidTr="00562273">
        <w:trPr>
          <w:trHeight w:val="872"/>
        </w:trPr>
        <w:tc>
          <w:tcPr>
            <w:tcW w:w="1954" w:type="dxa"/>
            <w:vMerge w:val="restart"/>
            <w:tcBorders>
              <w:top w:val="nil"/>
              <w:left w:val="single" w:sz="4" w:space="0" w:color="auto"/>
              <w:bottom w:val="single" w:sz="4" w:space="0" w:color="auto"/>
              <w:right w:val="single" w:sz="4" w:space="0" w:color="auto"/>
            </w:tcBorders>
            <w:noWrap/>
            <w:vAlign w:val="center"/>
            <w:hideMark/>
          </w:tcPr>
          <w:p w14:paraId="1A61DD7F"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Inne</w:t>
            </w:r>
          </w:p>
        </w:tc>
        <w:tc>
          <w:tcPr>
            <w:tcW w:w="3314" w:type="dxa"/>
            <w:tcBorders>
              <w:top w:val="nil"/>
              <w:left w:val="nil"/>
              <w:bottom w:val="single" w:sz="4" w:space="0" w:color="auto"/>
              <w:right w:val="single" w:sz="4" w:space="0" w:color="auto"/>
            </w:tcBorders>
            <w:noWrap/>
            <w:vAlign w:val="bottom"/>
            <w:hideMark/>
          </w:tcPr>
          <w:p w14:paraId="377B1B9E"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Akcesoria w zestawie</w:t>
            </w:r>
          </w:p>
        </w:tc>
        <w:tc>
          <w:tcPr>
            <w:tcW w:w="5252" w:type="dxa"/>
            <w:tcBorders>
              <w:top w:val="nil"/>
              <w:left w:val="nil"/>
              <w:bottom w:val="single" w:sz="4" w:space="0" w:color="auto"/>
              <w:right w:val="single" w:sz="4" w:space="0" w:color="auto"/>
            </w:tcBorders>
            <w:vAlign w:val="bottom"/>
            <w:hideMark/>
          </w:tcPr>
          <w:p w14:paraId="08DF4502"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 xml:space="preserve">pilot, 2 x pisak z możliwością pisania dwoma stronami w różnych kolorach, okablowanie USB-C 2m, HDMI 3 m, USB </w:t>
            </w:r>
            <w:proofErr w:type="spellStart"/>
            <w:r w:rsidRPr="000731EE">
              <w:rPr>
                <w:rFonts w:ascii="Verdana" w:hAnsi="Verdana" w:cs="Calibri"/>
                <w:color w:val="000000"/>
                <w:sz w:val="18"/>
                <w:szCs w:val="18"/>
              </w:rPr>
              <w:t>touch</w:t>
            </w:r>
            <w:proofErr w:type="spellEnd"/>
            <w:r w:rsidRPr="000731EE">
              <w:rPr>
                <w:rFonts w:ascii="Verdana" w:hAnsi="Verdana" w:cs="Calibri"/>
                <w:color w:val="000000"/>
                <w:sz w:val="18"/>
                <w:szCs w:val="18"/>
              </w:rPr>
              <w:t xml:space="preserve"> 3 m, 230V 3 m, </w:t>
            </w:r>
          </w:p>
        </w:tc>
      </w:tr>
      <w:tr w:rsidR="00F0773C" w:rsidRPr="000731EE" w14:paraId="144FE50A"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251A28EB"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77A0843A" w14:textId="77777777" w:rsidR="00F0773C" w:rsidRPr="000731EE" w:rsidRDefault="00F0773C" w:rsidP="00562273">
            <w:pPr>
              <w:rPr>
                <w:rFonts w:ascii="Verdana" w:hAnsi="Verdana" w:cs="Calibri"/>
                <w:color w:val="000000"/>
                <w:sz w:val="18"/>
                <w:szCs w:val="18"/>
              </w:rPr>
            </w:pPr>
            <w:r>
              <w:rPr>
                <w:rFonts w:ascii="Verdana" w:hAnsi="Verdana" w:cs="Calibri"/>
                <w:color w:val="000000"/>
                <w:sz w:val="18"/>
                <w:szCs w:val="18"/>
              </w:rPr>
              <w:t>Stojak mobilny</w:t>
            </w:r>
          </w:p>
        </w:tc>
        <w:tc>
          <w:tcPr>
            <w:tcW w:w="5252" w:type="dxa"/>
            <w:tcBorders>
              <w:top w:val="nil"/>
              <w:left w:val="nil"/>
              <w:bottom w:val="single" w:sz="4" w:space="0" w:color="auto"/>
              <w:right w:val="single" w:sz="4" w:space="0" w:color="auto"/>
            </w:tcBorders>
            <w:vAlign w:val="bottom"/>
            <w:hideMark/>
          </w:tcPr>
          <w:p w14:paraId="63FDA280" w14:textId="77777777" w:rsidR="00F0773C" w:rsidRPr="000731EE" w:rsidRDefault="00F0773C" w:rsidP="00562273">
            <w:pPr>
              <w:rPr>
                <w:rFonts w:ascii="Verdana" w:hAnsi="Verdana" w:cs="Calibri"/>
                <w:color w:val="000000"/>
                <w:sz w:val="18"/>
                <w:szCs w:val="18"/>
              </w:rPr>
            </w:pPr>
            <w:r>
              <w:rPr>
                <w:rFonts w:ascii="Verdana" w:hAnsi="Verdana" w:cs="Calibri"/>
                <w:color w:val="000000"/>
                <w:sz w:val="18"/>
                <w:szCs w:val="18"/>
              </w:rPr>
              <w:t>D</w:t>
            </w:r>
            <w:r w:rsidRPr="000731EE">
              <w:rPr>
                <w:rFonts w:ascii="Verdana" w:hAnsi="Verdana" w:cs="Calibri"/>
                <w:color w:val="000000"/>
                <w:sz w:val="18"/>
                <w:szCs w:val="18"/>
              </w:rPr>
              <w:t>ostosowany do typu monitora</w:t>
            </w:r>
            <w:r>
              <w:rPr>
                <w:rFonts w:ascii="Verdana" w:hAnsi="Verdana" w:cs="Calibri"/>
                <w:color w:val="000000"/>
                <w:sz w:val="18"/>
                <w:szCs w:val="18"/>
              </w:rPr>
              <w:t>. Półka na akcesoria.</w:t>
            </w:r>
          </w:p>
        </w:tc>
      </w:tr>
      <w:tr w:rsidR="00F0773C" w:rsidRPr="000731EE" w14:paraId="669B6202"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tcPr>
          <w:p w14:paraId="5812709F"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tcPr>
          <w:p w14:paraId="5677623F"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Gwarancja</w:t>
            </w:r>
          </w:p>
        </w:tc>
        <w:tc>
          <w:tcPr>
            <w:tcW w:w="5252" w:type="dxa"/>
            <w:tcBorders>
              <w:top w:val="nil"/>
              <w:left w:val="nil"/>
              <w:bottom w:val="single" w:sz="4" w:space="0" w:color="auto"/>
              <w:right w:val="single" w:sz="4" w:space="0" w:color="auto"/>
            </w:tcBorders>
            <w:vAlign w:val="bottom"/>
          </w:tcPr>
          <w:p w14:paraId="3D00E699" w14:textId="77777777" w:rsidR="00F0773C" w:rsidRPr="000731EE" w:rsidRDefault="00F0773C" w:rsidP="00562273">
            <w:pPr>
              <w:rPr>
                <w:rFonts w:ascii="Verdana" w:hAnsi="Verdana" w:cs="Calibri"/>
                <w:color w:val="000000"/>
                <w:sz w:val="18"/>
                <w:szCs w:val="18"/>
              </w:rPr>
            </w:pPr>
            <w:r w:rsidRPr="000731EE">
              <w:rPr>
                <w:rFonts w:ascii="Verdana" w:hAnsi="Verdana" w:cs="Calibri"/>
                <w:color w:val="000000"/>
                <w:sz w:val="18"/>
                <w:szCs w:val="18"/>
              </w:rPr>
              <w:t>36 miesięcy</w:t>
            </w:r>
          </w:p>
        </w:tc>
      </w:tr>
      <w:tr w:rsidR="00F0773C" w:rsidRPr="000731EE" w14:paraId="4193B5BB" w14:textId="77777777" w:rsidTr="00562273">
        <w:trPr>
          <w:trHeight w:val="290"/>
        </w:trPr>
        <w:tc>
          <w:tcPr>
            <w:tcW w:w="1954" w:type="dxa"/>
            <w:vMerge/>
            <w:tcBorders>
              <w:top w:val="nil"/>
              <w:left w:val="single" w:sz="4" w:space="0" w:color="auto"/>
              <w:bottom w:val="single" w:sz="4" w:space="0" w:color="auto"/>
              <w:right w:val="single" w:sz="4" w:space="0" w:color="auto"/>
            </w:tcBorders>
            <w:vAlign w:val="center"/>
            <w:hideMark/>
          </w:tcPr>
          <w:p w14:paraId="720BCC2D" w14:textId="77777777" w:rsidR="00F0773C" w:rsidRPr="000731EE" w:rsidRDefault="00F0773C" w:rsidP="00562273">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49A4D84D" w14:textId="77777777" w:rsidR="00F0773C" w:rsidRPr="000731EE" w:rsidRDefault="00F0773C" w:rsidP="00562273">
            <w:pPr>
              <w:rPr>
                <w:rFonts w:ascii="Verdana" w:hAnsi="Verdana" w:cs="Calibri"/>
                <w:color w:val="000000"/>
                <w:sz w:val="18"/>
                <w:szCs w:val="18"/>
              </w:rPr>
            </w:pPr>
            <w:r>
              <w:rPr>
                <w:rFonts w:ascii="Verdana" w:hAnsi="Verdana" w:cs="Calibri"/>
                <w:color w:val="000000"/>
                <w:sz w:val="18"/>
                <w:szCs w:val="18"/>
              </w:rPr>
              <w:t>O</w:t>
            </w:r>
            <w:r w:rsidRPr="000731EE">
              <w:rPr>
                <w:rFonts w:ascii="Verdana" w:hAnsi="Verdana" w:cs="Calibri"/>
                <w:color w:val="000000"/>
                <w:sz w:val="18"/>
                <w:szCs w:val="18"/>
              </w:rPr>
              <w:t>świadczenia i certyfikaty</w:t>
            </w:r>
          </w:p>
        </w:tc>
        <w:tc>
          <w:tcPr>
            <w:tcW w:w="5252" w:type="dxa"/>
            <w:tcBorders>
              <w:top w:val="nil"/>
              <w:left w:val="nil"/>
              <w:bottom w:val="single" w:sz="4" w:space="0" w:color="auto"/>
              <w:right w:val="single" w:sz="4" w:space="0" w:color="auto"/>
            </w:tcBorders>
            <w:noWrap/>
            <w:vAlign w:val="bottom"/>
            <w:hideMark/>
          </w:tcPr>
          <w:p w14:paraId="540AE8D9" w14:textId="77777777" w:rsidR="00F0773C" w:rsidRPr="000731EE" w:rsidRDefault="00F0773C" w:rsidP="00562273">
            <w:pPr>
              <w:rPr>
                <w:rFonts w:ascii="Verdana" w:hAnsi="Verdana" w:cs="Calibri"/>
                <w:color w:val="000000"/>
                <w:sz w:val="18"/>
                <w:szCs w:val="18"/>
              </w:rPr>
            </w:pPr>
            <w:r w:rsidRPr="00F0773C">
              <w:rPr>
                <w:rFonts w:ascii="Verdana" w:hAnsi="Verdana" w:cs="Calibri"/>
                <w:color w:val="000000"/>
                <w:sz w:val="18"/>
                <w:szCs w:val="18"/>
                <w:highlight w:val="yellow"/>
              </w:rPr>
              <w:t>Oświadczenie producenta, że w przypadku nie wywiązania się z obowiązków gwarancyjnych oferenta lub firmy serwisującej, producent przejmie na siebie wszelkie zobowiązania związane z serwisem – dokumenty potwierdzające dołączyć do oferty. W przypadku gdy wykonawcą jest autoryzowany partner serwisowy producenta oświadczenie nie jest wymagane. Potwierdzenie, że wykonawca jest autoryzowanym partnerem serwisowym producenta należy dołączyć do oferty.</w:t>
            </w:r>
          </w:p>
        </w:tc>
      </w:tr>
    </w:tbl>
    <w:p w14:paraId="428F57D4" w14:textId="77777777" w:rsidR="00F06045" w:rsidRDefault="00F06045"/>
    <w:p w14:paraId="795E0197" w14:textId="77777777" w:rsidR="00C904A0" w:rsidRPr="009A37DC" w:rsidRDefault="00C904A0" w:rsidP="00C904A0">
      <w:pPr>
        <w:spacing w:line="20" w:lineRule="atLeast"/>
        <w:ind w:left="567" w:hanging="567"/>
        <w:rPr>
          <w:rFonts w:ascii="Calibri" w:hAnsi="Calibri" w:cs="Calibri"/>
          <w:b/>
          <w:color w:val="FF0000"/>
          <w:szCs w:val="22"/>
          <w:highlight w:val="yellow"/>
          <w:u w:val="single"/>
        </w:rPr>
      </w:pPr>
      <w:bookmarkStart w:id="2" w:name="_Hlk178684653"/>
      <w:r w:rsidRPr="009A37DC">
        <w:rPr>
          <w:rFonts w:ascii="Calibri" w:hAnsi="Calibri" w:cs="Calibri"/>
          <w:b/>
          <w:color w:val="FF0000"/>
          <w:szCs w:val="22"/>
          <w:highlight w:val="yellow"/>
          <w:u w:val="single"/>
        </w:rPr>
        <w:t>Wykonawca składa przedmiotowy załącznik wraz z ofertą</w:t>
      </w:r>
    </w:p>
    <w:p w14:paraId="266FFFEF" w14:textId="77777777" w:rsidR="00C904A0" w:rsidRPr="009A37DC" w:rsidRDefault="00C904A0" w:rsidP="00C904A0">
      <w:pPr>
        <w:spacing w:line="20" w:lineRule="atLeast"/>
        <w:ind w:left="567" w:hanging="567"/>
        <w:rPr>
          <w:rFonts w:ascii="Calibri" w:hAnsi="Calibri" w:cs="Calibri"/>
          <w:b/>
          <w:color w:val="FF0000"/>
          <w:szCs w:val="22"/>
          <w:highlight w:val="yellow"/>
          <w:u w:val="single"/>
        </w:rPr>
      </w:pPr>
    </w:p>
    <w:p w14:paraId="31BA33E4" w14:textId="77777777" w:rsidR="00C904A0" w:rsidRPr="009A37DC" w:rsidRDefault="00C904A0" w:rsidP="00C904A0">
      <w:pPr>
        <w:spacing w:line="20" w:lineRule="atLeast"/>
        <w:ind w:left="567" w:hanging="567"/>
        <w:rPr>
          <w:rFonts w:ascii="Calibri" w:hAnsi="Calibri" w:cs="Calibri"/>
          <w:b/>
          <w:color w:val="FF0000"/>
          <w:szCs w:val="22"/>
          <w:u w:val="single"/>
        </w:rPr>
      </w:pPr>
      <w:r w:rsidRPr="009A37DC">
        <w:rPr>
          <w:rFonts w:ascii="Calibri" w:hAnsi="Calibri" w:cs="Calibri"/>
          <w:b/>
          <w:color w:val="FF0000"/>
          <w:szCs w:val="22"/>
          <w:u w:val="single"/>
        </w:rPr>
        <w:t xml:space="preserve">Brak złożenia przedmiotowego Załącznika skutkuje odrzuceniem oferty z postępowania. </w:t>
      </w:r>
    </w:p>
    <w:p w14:paraId="4F6570EB" w14:textId="77777777" w:rsidR="00C904A0" w:rsidRPr="009A37DC" w:rsidRDefault="00C904A0" w:rsidP="00C904A0">
      <w:pPr>
        <w:spacing w:line="20" w:lineRule="atLeast"/>
        <w:ind w:left="567" w:hanging="567"/>
        <w:rPr>
          <w:rFonts w:ascii="Calibri" w:hAnsi="Calibri" w:cs="Calibri"/>
          <w:b/>
          <w:color w:val="FF0000"/>
          <w:szCs w:val="22"/>
          <w:u w:val="single"/>
        </w:rPr>
      </w:pPr>
    </w:p>
    <w:p w14:paraId="01A9BEF7" w14:textId="77777777" w:rsidR="00C904A0" w:rsidRPr="009A37DC" w:rsidRDefault="00C904A0" w:rsidP="00C904A0">
      <w:pPr>
        <w:spacing w:line="20" w:lineRule="atLeast"/>
        <w:ind w:left="567" w:hanging="567"/>
        <w:rPr>
          <w:rFonts w:ascii="Calibri" w:hAnsi="Calibri" w:cs="Calibri"/>
          <w:b/>
          <w:color w:val="FF0000"/>
          <w:szCs w:val="22"/>
          <w:u w:val="single"/>
        </w:rPr>
      </w:pPr>
    </w:p>
    <w:p w14:paraId="680FCA2B" w14:textId="77777777" w:rsidR="00C904A0" w:rsidRPr="009A37DC" w:rsidRDefault="00C904A0" w:rsidP="00C904A0">
      <w:pPr>
        <w:pStyle w:val="Akapitzlist"/>
        <w:numPr>
          <w:ilvl w:val="1"/>
          <w:numId w:val="2"/>
        </w:numPr>
        <w:autoSpaceDE w:val="0"/>
        <w:autoSpaceDN w:val="0"/>
        <w:adjustRightInd w:val="0"/>
        <w:spacing w:line="276" w:lineRule="auto"/>
        <w:ind w:left="567" w:right="210" w:hanging="567"/>
        <w:jc w:val="both"/>
        <w:rPr>
          <w:rFonts w:ascii="Calibri" w:hAnsi="Calibri" w:cs="Calibri"/>
          <w:b/>
          <w:szCs w:val="22"/>
        </w:rPr>
      </w:pPr>
      <w:r w:rsidRPr="009A37DC">
        <w:rPr>
          <w:rFonts w:ascii="Calibri" w:hAnsi="Calibri" w:cs="Calibri"/>
          <w:szCs w:val="22"/>
          <w:u w:val="single"/>
        </w:rPr>
        <w:t>UWAGA:</w:t>
      </w:r>
      <w:r w:rsidRPr="009A37DC">
        <w:rPr>
          <w:rFonts w:ascii="Calibri" w:hAnsi="Calibri" w:cs="Calibri"/>
          <w:szCs w:val="22"/>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9A37DC">
        <w:rPr>
          <w:rFonts w:ascii="Calibri" w:hAnsi="Calibri" w:cs="Calibri"/>
          <w:b/>
          <w:szCs w:val="22"/>
        </w:rPr>
        <w:t>dla danej pozycji OPZ.</w:t>
      </w:r>
    </w:p>
    <w:p w14:paraId="40CBB58E" w14:textId="77777777" w:rsidR="00C904A0" w:rsidRPr="009A37DC" w:rsidRDefault="00C904A0" w:rsidP="00C904A0">
      <w:pPr>
        <w:pStyle w:val="Akapitzlist"/>
        <w:numPr>
          <w:ilvl w:val="1"/>
          <w:numId w:val="2"/>
        </w:numPr>
        <w:autoSpaceDE w:val="0"/>
        <w:autoSpaceDN w:val="0"/>
        <w:adjustRightInd w:val="0"/>
        <w:spacing w:line="276" w:lineRule="auto"/>
        <w:ind w:left="567" w:right="210" w:hanging="567"/>
        <w:jc w:val="both"/>
        <w:rPr>
          <w:rFonts w:ascii="Calibri" w:hAnsi="Calibri" w:cs="Calibri"/>
          <w:szCs w:val="22"/>
        </w:rPr>
      </w:pPr>
      <w:r w:rsidRPr="009A37DC">
        <w:rPr>
          <w:rFonts w:ascii="Calibri" w:hAnsi="Calibri" w:cs="Calibri"/>
          <w:b/>
          <w:szCs w:val="22"/>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9A37DC">
        <w:rPr>
          <w:rFonts w:ascii="Calibri" w:hAnsi="Calibri" w:cs="Calibri"/>
          <w:b/>
          <w:bCs/>
          <w:szCs w:val="22"/>
        </w:rPr>
        <w:t>Obowiązek udowodnienia  równoważności leży po stronie Wykonawcy</w:t>
      </w:r>
      <w:r w:rsidRPr="009A37DC">
        <w:rPr>
          <w:rFonts w:ascii="Calibri" w:hAnsi="Calibri" w:cs="Calibri"/>
          <w:bCs/>
          <w:szCs w:val="22"/>
        </w:rPr>
        <w:t>.</w:t>
      </w:r>
    </w:p>
    <w:bookmarkEnd w:id="2"/>
    <w:p w14:paraId="676D8887" w14:textId="77777777" w:rsidR="00C904A0" w:rsidRDefault="00C904A0"/>
    <w:sectPr w:rsidR="00C904A0" w:rsidSect="00F0773C">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BC681" w14:textId="77777777" w:rsidR="00605B59" w:rsidRDefault="00605B59" w:rsidP="00AC213B">
      <w:r>
        <w:separator/>
      </w:r>
    </w:p>
  </w:endnote>
  <w:endnote w:type="continuationSeparator" w:id="0">
    <w:p w14:paraId="0288C127" w14:textId="77777777" w:rsidR="00605B59" w:rsidRDefault="00605B59" w:rsidP="00AC2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27CCD2" w14:textId="77777777" w:rsidR="00605B59" w:rsidRDefault="00605B59" w:rsidP="00AC213B">
      <w:r>
        <w:separator/>
      </w:r>
    </w:p>
  </w:footnote>
  <w:footnote w:type="continuationSeparator" w:id="0">
    <w:p w14:paraId="018F8F13" w14:textId="77777777" w:rsidR="00605B59" w:rsidRDefault="00605B59" w:rsidP="00AC21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664DE" w14:textId="77777777" w:rsidR="00AC213B" w:rsidRPr="003A22A8" w:rsidRDefault="00AC213B" w:rsidP="00AC213B">
    <w:pPr>
      <w:pStyle w:val="Nagwek"/>
      <w:tabs>
        <w:tab w:val="left" w:pos="1413"/>
        <w:tab w:val="center" w:pos="7214"/>
      </w:tabs>
      <w:jc w:val="center"/>
      <w:rPr>
        <w:rFonts w:asciiTheme="minorHAnsi" w:hAnsiTheme="minorHAnsi" w:cstheme="minorHAnsi"/>
        <w:noProof/>
        <w:sz w:val="14"/>
        <w:szCs w:val="14"/>
      </w:rPr>
    </w:pPr>
    <w:bookmarkStart w:id="3" w:name="_Hlk115122682"/>
    <w:r w:rsidRPr="003A22A8">
      <w:rPr>
        <w:rFonts w:asciiTheme="minorHAnsi" w:hAnsiTheme="minorHAnsi" w:cstheme="minorHAnsi"/>
        <w:noProof/>
        <w:sz w:val="14"/>
        <w:szCs w:val="14"/>
      </w:rPr>
      <w:drawing>
        <wp:inline distT="0" distB="0" distL="0" distR="0" wp14:anchorId="72963D72" wp14:editId="08C04151">
          <wp:extent cx="5756275" cy="580390"/>
          <wp:effectExtent l="0" t="0" r="0" b="0"/>
          <wp:docPr id="1692787344" name="Obraz 2"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ASUS\Desktop\zestawienie znakow 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275" cy="580390"/>
                  </a:xfrm>
                  <a:prstGeom prst="rect">
                    <a:avLst/>
                  </a:prstGeom>
                  <a:noFill/>
                  <a:ln>
                    <a:noFill/>
                  </a:ln>
                </pic:spPr>
              </pic:pic>
            </a:graphicData>
          </a:graphic>
        </wp:inline>
      </w:drawing>
    </w:r>
  </w:p>
  <w:p w14:paraId="0C8884B3" w14:textId="77777777" w:rsidR="00AC213B" w:rsidRPr="00C36924" w:rsidRDefault="00AC213B" w:rsidP="00AC213B">
    <w:pPr>
      <w:autoSpaceDE w:val="0"/>
      <w:autoSpaceDN w:val="0"/>
      <w:adjustRightInd w:val="0"/>
      <w:ind w:right="-1"/>
      <w:jc w:val="center"/>
      <w:rPr>
        <w:rFonts w:asciiTheme="minorHAnsi" w:hAnsiTheme="minorHAnsi" w:cstheme="minorHAnsi"/>
        <w:sz w:val="14"/>
        <w:szCs w:val="14"/>
        <w:lang w:bidi="lo-LA"/>
      </w:rPr>
    </w:pPr>
    <w:bookmarkStart w:id="4" w:name="_Hlk201519717"/>
    <w:r w:rsidRPr="00C36924">
      <w:rPr>
        <w:rFonts w:ascii="Times New Roman" w:hAnsi="Times New Roman"/>
        <w:b/>
        <w:bCs/>
        <w:sz w:val="14"/>
        <w:szCs w:val="14"/>
      </w:rPr>
      <w:t xml:space="preserve">Projekty pn.: </w:t>
    </w:r>
    <w:r w:rsidRPr="00C36924">
      <w:rPr>
        <w:rFonts w:ascii="Times New Roman" w:hAnsi="Times New Roman"/>
        <w:sz w:val="14"/>
        <w:szCs w:val="14"/>
      </w:rPr>
      <w:t>„</w:t>
    </w:r>
    <w:r w:rsidRPr="00C36924">
      <w:rPr>
        <w:rFonts w:ascii="Times New Roman" w:hAnsi="Times New Roman"/>
        <w:b/>
        <w:bCs/>
        <w:sz w:val="14"/>
        <w:szCs w:val="14"/>
      </w:rPr>
      <w:t>Przedszkole w Bielawach otwarte dla każdego</w:t>
    </w:r>
    <w:r w:rsidRPr="00C36924">
      <w:rPr>
        <w:rFonts w:ascii="Times New Roman" w:hAnsi="Times New Roman"/>
        <w:sz w:val="14"/>
        <w:szCs w:val="14"/>
      </w:rPr>
      <w:t>” (zadanie I - nr wniosku  FELD.08.10-IZ.00-21/24), „</w:t>
    </w:r>
    <w:r w:rsidRPr="00C36924">
      <w:rPr>
        <w:rFonts w:ascii="Times New Roman" w:hAnsi="Times New Roman"/>
        <w:b/>
        <w:bCs/>
        <w:sz w:val="14"/>
        <w:szCs w:val="14"/>
      </w:rPr>
      <w:t>Przedszkole przyszłości, przedszkole naszych marzeń</w:t>
    </w:r>
    <w:r w:rsidRPr="00C36924">
      <w:rPr>
        <w:rFonts w:ascii="Times New Roman" w:hAnsi="Times New Roman"/>
        <w:sz w:val="14"/>
        <w:szCs w:val="14"/>
      </w:rPr>
      <w:t>” (zadanie II - nr wniosku  FELD.08.10-IZ.00-22/24), „</w:t>
    </w:r>
    <w:r w:rsidRPr="00C36924">
      <w:rPr>
        <w:rFonts w:ascii="Times New Roman" w:hAnsi="Times New Roman"/>
        <w:b/>
        <w:bCs/>
        <w:sz w:val="14"/>
        <w:szCs w:val="14"/>
      </w:rPr>
      <w:t>Wszystkie dzieci nasze są</w:t>
    </w:r>
    <w:r w:rsidRPr="00C36924">
      <w:rPr>
        <w:rFonts w:ascii="Times New Roman" w:hAnsi="Times New Roman"/>
        <w:sz w:val="14"/>
        <w:szCs w:val="14"/>
      </w:rPr>
      <w:t xml:space="preserve">” (zadanie III - nr wniosku  FELD.08.10-IZ.00-20/24), </w:t>
    </w:r>
    <w:r w:rsidRPr="00C36924">
      <w:rPr>
        <w:rFonts w:ascii="Times New Roman" w:hAnsi="Times New Roman"/>
        <w:b/>
        <w:bCs/>
        <w:sz w:val="14"/>
        <w:szCs w:val="14"/>
      </w:rPr>
      <w:t>są</w:t>
    </w:r>
    <w:r w:rsidRPr="00C36924">
      <w:rPr>
        <w:rFonts w:ascii="Times New Roman" w:hAnsi="Times New Roman"/>
        <w:sz w:val="14"/>
        <w:szCs w:val="14"/>
      </w:rPr>
      <w:t xml:space="preserve"> </w:t>
    </w:r>
    <w:r w:rsidRPr="00C36924">
      <w:rPr>
        <w:rFonts w:ascii="Times New Roman" w:hAnsi="Times New Roman"/>
        <w:b/>
        <w:bCs/>
        <w:sz w:val="14"/>
        <w:szCs w:val="14"/>
      </w:rPr>
      <w:t>współfinansowane ze środków Europejskiego Funduszu Społecznego PLUS w ramach programu Regionalnego Fundusze Europejskie dla Łódzkiego 2021-2027, Działanie FELD.08.10 Edukacja włączająca, Priorytet FELD.08 Fundusze europejskie dla edukacji i kadr w Łódzkiem</w:t>
    </w:r>
  </w:p>
  <w:bookmarkEnd w:id="3"/>
  <w:bookmarkEnd w:id="4"/>
  <w:p w14:paraId="6C5777A7" w14:textId="77777777" w:rsidR="00AC213B" w:rsidRPr="00C36924" w:rsidRDefault="00AC213B" w:rsidP="00AC213B">
    <w:pPr>
      <w:pStyle w:val="Nagwek"/>
      <w:pBdr>
        <w:bottom w:val="single" w:sz="12" w:space="1" w:color="auto"/>
      </w:pBdr>
      <w:ind w:right="-1"/>
      <w:jc w:val="center"/>
      <w:rPr>
        <w:rFonts w:ascii="Times New Roman" w:eastAsia="Arial" w:hAnsi="Times New Roman"/>
        <w:b/>
        <w:sz w:val="14"/>
        <w:szCs w:val="14"/>
      </w:rPr>
    </w:pPr>
    <w:r w:rsidRPr="00C36924">
      <w:rPr>
        <w:rFonts w:ascii="Times New Roman" w:eastAsia="Arial" w:hAnsi="Times New Roman"/>
        <w:b/>
        <w:sz w:val="14"/>
        <w:szCs w:val="14"/>
      </w:rPr>
      <w:t xml:space="preserve">Gmina Bielawy, ul. Garbarska 11, 99-423 Bielawy, </w:t>
    </w:r>
    <w:r w:rsidRPr="00C36924">
      <w:rPr>
        <w:rFonts w:ascii="Times New Roman" w:hAnsi="Times New Roman"/>
        <w:b/>
        <w:sz w:val="14"/>
        <w:szCs w:val="14"/>
      </w:rPr>
      <w:t>http://bip.ugbielawy.nv.pl</w:t>
    </w:r>
    <w:r w:rsidRPr="00C36924">
      <w:rPr>
        <w:rFonts w:ascii="Times New Roman" w:eastAsia="Arial" w:hAnsi="Times New Roman"/>
        <w:b/>
        <w:sz w:val="14"/>
        <w:szCs w:val="14"/>
      </w:rPr>
      <w:t xml:space="preserve">, e-mail.: </w:t>
    </w:r>
    <w:hyperlink r:id="rId2" w:history="1">
      <w:r w:rsidRPr="00C36924">
        <w:rPr>
          <w:rStyle w:val="Hipercze"/>
          <w:rFonts w:ascii="Times New Roman" w:eastAsia="Arial" w:hAnsi="Times New Roman"/>
          <w:b/>
          <w:sz w:val="14"/>
          <w:szCs w:val="14"/>
        </w:rPr>
        <w:t>gmina@bielawy.pl</w:t>
      </w:r>
    </w:hyperlink>
  </w:p>
  <w:p w14:paraId="5F1B6045" w14:textId="77777777" w:rsidR="00AC213B" w:rsidRDefault="00AC21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3F5861F2"/>
    <w:multiLevelType w:val="multilevel"/>
    <w:tmpl w:val="430EDF5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16cid:durableId="6585820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2035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73C"/>
    <w:rsid w:val="00437C5A"/>
    <w:rsid w:val="00497A7A"/>
    <w:rsid w:val="00605B59"/>
    <w:rsid w:val="00AC213B"/>
    <w:rsid w:val="00B1054E"/>
    <w:rsid w:val="00BE78FA"/>
    <w:rsid w:val="00C904A0"/>
    <w:rsid w:val="00CC0988"/>
    <w:rsid w:val="00CC5B05"/>
    <w:rsid w:val="00DA65B7"/>
    <w:rsid w:val="00E07BFF"/>
    <w:rsid w:val="00E16B90"/>
    <w:rsid w:val="00E47086"/>
    <w:rsid w:val="00F06045"/>
    <w:rsid w:val="00F077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B4F8C"/>
  <w15:chartTrackingRefBased/>
  <w15:docId w15:val="{68667C7F-FD6F-4F70-AA86-F94D3860B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773C"/>
    <w:pPr>
      <w:spacing w:after="0" w:line="240" w:lineRule="auto"/>
    </w:pPr>
    <w:rPr>
      <w:rFonts w:ascii="Arial Narrow" w:eastAsia="Times New Roman" w:hAnsi="Arial Narrow" w:cs="Times New Roman"/>
      <w:kern w:val="0"/>
      <w:szCs w:val="20"/>
      <w:lang w:eastAsia="pl-PL"/>
      <w14:ligatures w14:val="none"/>
    </w:rPr>
  </w:style>
  <w:style w:type="paragraph" w:styleId="Nagwek1">
    <w:name w:val="heading 1"/>
    <w:basedOn w:val="Normalny"/>
    <w:next w:val="Normalny"/>
    <w:link w:val="Nagwek1Znak"/>
    <w:uiPriority w:val="9"/>
    <w:qFormat/>
    <w:rsid w:val="00F077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F077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0773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0773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0773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0773C"/>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0773C"/>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0773C"/>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0773C"/>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773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F0773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0773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0773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0773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0773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0773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0773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0773C"/>
    <w:rPr>
      <w:rFonts w:eastAsiaTheme="majorEastAsia" w:cstheme="majorBidi"/>
      <w:color w:val="272727" w:themeColor="text1" w:themeTint="D8"/>
    </w:rPr>
  </w:style>
  <w:style w:type="paragraph" w:styleId="Tytu">
    <w:name w:val="Title"/>
    <w:basedOn w:val="Normalny"/>
    <w:next w:val="Normalny"/>
    <w:link w:val="TytuZnak"/>
    <w:uiPriority w:val="10"/>
    <w:qFormat/>
    <w:rsid w:val="00F0773C"/>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0773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0773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0773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0773C"/>
    <w:pPr>
      <w:spacing w:before="160"/>
      <w:jc w:val="center"/>
    </w:pPr>
    <w:rPr>
      <w:i/>
      <w:iCs/>
      <w:color w:val="404040" w:themeColor="text1" w:themeTint="BF"/>
    </w:rPr>
  </w:style>
  <w:style w:type="character" w:customStyle="1" w:styleId="CytatZnak">
    <w:name w:val="Cytat Znak"/>
    <w:basedOn w:val="Domylnaczcionkaakapitu"/>
    <w:link w:val="Cytat"/>
    <w:uiPriority w:val="29"/>
    <w:rsid w:val="00F0773C"/>
    <w:rPr>
      <w:i/>
      <w:iCs/>
      <w:color w:val="404040" w:themeColor="text1" w:themeTint="BF"/>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F0773C"/>
    <w:pPr>
      <w:ind w:left="720"/>
      <w:contextualSpacing/>
    </w:pPr>
  </w:style>
  <w:style w:type="character" w:styleId="Wyrnienieintensywne">
    <w:name w:val="Intense Emphasis"/>
    <w:basedOn w:val="Domylnaczcionkaakapitu"/>
    <w:uiPriority w:val="21"/>
    <w:qFormat/>
    <w:rsid w:val="00F0773C"/>
    <w:rPr>
      <w:i/>
      <w:iCs/>
      <w:color w:val="0F4761" w:themeColor="accent1" w:themeShade="BF"/>
    </w:rPr>
  </w:style>
  <w:style w:type="paragraph" w:styleId="Cytatintensywny">
    <w:name w:val="Intense Quote"/>
    <w:basedOn w:val="Normalny"/>
    <w:next w:val="Normalny"/>
    <w:link w:val="CytatintensywnyZnak"/>
    <w:uiPriority w:val="30"/>
    <w:qFormat/>
    <w:rsid w:val="00F077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0773C"/>
    <w:rPr>
      <w:i/>
      <w:iCs/>
      <w:color w:val="0F4761" w:themeColor="accent1" w:themeShade="BF"/>
    </w:rPr>
  </w:style>
  <w:style w:type="character" w:styleId="Odwoanieintensywne">
    <w:name w:val="Intense Reference"/>
    <w:basedOn w:val="Domylnaczcionkaakapitu"/>
    <w:uiPriority w:val="32"/>
    <w:qFormat/>
    <w:rsid w:val="00F0773C"/>
    <w:rPr>
      <w:b/>
      <w:bCs/>
      <w:smallCaps/>
      <w:color w:val="0F4761" w:themeColor="accent1" w:themeShade="BF"/>
      <w:spacing w:val="5"/>
    </w:rPr>
  </w:style>
  <w:style w:type="paragraph" w:styleId="Nagwek">
    <w:name w:val="header"/>
    <w:aliases w:val="Punktowanie Znak,Punktowanie"/>
    <w:basedOn w:val="Normalny"/>
    <w:link w:val="NagwekZnak"/>
    <w:uiPriority w:val="99"/>
    <w:unhideWhenUsed/>
    <w:rsid w:val="00AC213B"/>
    <w:pPr>
      <w:tabs>
        <w:tab w:val="center" w:pos="4536"/>
        <w:tab w:val="right" w:pos="9072"/>
      </w:tabs>
    </w:pPr>
  </w:style>
  <w:style w:type="character" w:customStyle="1" w:styleId="NagwekZnak">
    <w:name w:val="Nagłówek Znak"/>
    <w:aliases w:val="Punktowanie Znak Znak,Punktowanie Znak1"/>
    <w:basedOn w:val="Domylnaczcionkaakapitu"/>
    <w:link w:val="Nagwek"/>
    <w:uiPriority w:val="99"/>
    <w:rsid w:val="00AC213B"/>
    <w:rPr>
      <w:rFonts w:ascii="Arial Narrow" w:eastAsia="Times New Roman" w:hAnsi="Arial Narrow" w:cs="Times New Roman"/>
      <w:kern w:val="0"/>
      <w:szCs w:val="20"/>
      <w:lang w:eastAsia="pl-PL"/>
      <w14:ligatures w14:val="none"/>
    </w:rPr>
  </w:style>
  <w:style w:type="paragraph" w:styleId="Stopka">
    <w:name w:val="footer"/>
    <w:basedOn w:val="Normalny"/>
    <w:link w:val="StopkaZnak"/>
    <w:uiPriority w:val="99"/>
    <w:unhideWhenUsed/>
    <w:rsid w:val="00AC213B"/>
    <w:pPr>
      <w:tabs>
        <w:tab w:val="center" w:pos="4536"/>
        <w:tab w:val="right" w:pos="9072"/>
      </w:tabs>
    </w:pPr>
  </w:style>
  <w:style w:type="character" w:customStyle="1" w:styleId="StopkaZnak">
    <w:name w:val="Stopka Znak"/>
    <w:basedOn w:val="Domylnaczcionkaakapitu"/>
    <w:link w:val="Stopka"/>
    <w:uiPriority w:val="99"/>
    <w:rsid w:val="00AC213B"/>
    <w:rPr>
      <w:rFonts w:ascii="Arial Narrow" w:eastAsia="Times New Roman" w:hAnsi="Arial Narrow" w:cs="Times New Roman"/>
      <w:kern w:val="0"/>
      <w:szCs w:val="20"/>
      <w:lang w:eastAsia="pl-PL"/>
      <w14:ligatures w14:val="none"/>
    </w:rPr>
  </w:style>
  <w:style w:type="character" w:styleId="Hipercze">
    <w:name w:val="Hyperlink"/>
    <w:rsid w:val="00AC213B"/>
    <w:rPr>
      <w:color w:val="000080"/>
      <w:u w:val="single"/>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C904A0"/>
    <w:rPr>
      <w:rFonts w:ascii="Arial Narrow" w:eastAsia="Times New Roman" w:hAnsi="Arial Narrow" w:cs="Times New Roman"/>
      <w:kern w:val="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gmina@bielawy.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563</Words>
  <Characters>3383</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Kinga</cp:lastModifiedBy>
  <cp:revision>4</cp:revision>
  <dcterms:created xsi:type="dcterms:W3CDTF">2025-11-20T14:42:00Z</dcterms:created>
  <dcterms:modified xsi:type="dcterms:W3CDTF">2025-12-05T01:10:00Z</dcterms:modified>
</cp:coreProperties>
</file>